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9"/>
        <w:numPr>
          <w:ilvl w:val="0"/>
          <w:numId w:val="2"/>
        </w:numPr>
        <w:spacing w:line="440" w:lineRule="exact"/>
        <w:ind w:firstLineChars="0"/>
        <w:rPr>
          <w:rFonts w:ascii="微软雅黑" w:hAnsi="微软雅黑" w:eastAsia="微软雅黑"/>
          <w:bCs/>
          <w:color w:val="000000" w:themeColor="text1"/>
          <w:sz w:val="18"/>
          <w:szCs w:val="18"/>
          <w14:textFill>
            <w14:solidFill>
              <w14:schemeClr w14:val="tx1"/>
            </w14:solidFill>
          </w14:textFill>
        </w:rPr>
      </w:pPr>
      <w:r>
        <w:rPr>
          <w:rFonts w:hint="eastAsia" w:ascii="微软雅黑" w:hAnsi="微软雅黑" w:eastAsia="微软雅黑"/>
          <w:bCs/>
          <w:color w:val="000000" w:themeColor="text1"/>
          <w:sz w:val="18"/>
          <w:szCs w:val="18"/>
          <w14:textFill>
            <w14:solidFill>
              <w14:schemeClr w14:val="tx1"/>
            </w14:solidFill>
          </w14:textFill>
        </w:rPr>
        <w:t>采购需求清单：</w:t>
      </w:r>
    </w:p>
    <w:tbl>
      <w:tblPr>
        <w:tblStyle w:val="5"/>
        <w:tblpPr w:leftFromText="180" w:rightFromText="180" w:vertAnchor="page" w:horzAnchor="page" w:tblpX="2483" w:tblpY="2101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29"/>
        <w:gridCol w:w="3402"/>
        <w:gridCol w:w="209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  <w:vAlign w:val="center"/>
          </w:tcPr>
          <w:p>
            <w:pPr>
              <w:spacing w:line="440" w:lineRule="exact"/>
              <w:jc w:val="center"/>
              <w:rPr>
                <w:rFonts w:ascii="微软雅黑" w:hAnsi="微软雅黑" w:eastAsia="微软雅黑"/>
                <w:b/>
                <w:bCs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/>
                <w:b/>
                <w:bCs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3402" w:type="dxa"/>
            <w:vAlign w:val="center"/>
          </w:tcPr>
          <w:p>
            <w:pPr>
              <w:spacing w:line="440" w:lineRule="exact"/>
              <w:jc w:val="center"/>
              <w:rPr>
                <w:rFonts w:ascii="微软雅黑" w:hAnsi="微软雅黑" w:eastAsia="微软雅黑"/>
                <w:b/>
                <w:bCs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/>
                <w:b/>
                <w:bCs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采购设备</w:t>
            </w:r>
          </w:p>
        </w:tc>
        <w:tc>
          <w:tcPr>
            <w:tcW w:w="2098" w:type="dxa"/>
          </w:tcPr>
          <w:p>
            <w:pPr>
              <w:spacing w:line="440" w:lineRule="exact"/>
              <w:jc w:val="center"/>
              <w:rPr>
                <w:rFonts w:ascii="微软雅黑" w:hAnsi="微软雅黑" w:eastAsia="微软雅黑"/>
                <w:b/>
                <w:bCs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/>
                <w:b/>
                <w:bCs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数量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  <w:vAlign w:val="center"/>
          </w:tcPr>
          <w:p>
            <w:pPr>
              <w:spacing w:line="440" w:lineRule="exact"/>
              <w:jc w:val="center"/>
              <w:rPr>
                <w:rFonts w:ascii="微软雅黑" w:hAnsi="微软雅黑" w:eastAsia="微软雅黑"/>
                <w:bCs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/>
                <w:bCs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3402" w:type="dxa"/>
            <w:vAlign w:val="center"/>
          </w:tcPr>
          <w:p>
            <w:pPr>
              <w:spacing w:line="440" w:lineRule="exact"/>
              <w:rPr>
                <w:rFonts w:hint="default" w:ascii="微软雅黑" w:hAnsi="微软雅黑" w:eastAsia="微软雅黑"/>
                <w:bCs/>
                <w:color w:val="000000" w:themeColor="text1"/>
                <w:sz w:val="18"/>
                <w:szCs w:val="1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/>
                <w:bCs/>
                <w:color w:val="000000" w:themeColor="text1"/>
                <w:sz w:val="18"/>
                <w:szCs w:val="1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8口千兆交换机</w:t>
            </w:r>
          </w:p>
        </w:tc>
        <w:tc>
          <w:tcPr>
            <w:tcW w:w="2098" w:type="dxa"/>
          </w:tcPr>
          <w:p>
            <w:pPr>
              <w:spacing w:line="440" w:lineRule="exact"/>
              <w:jc w:val="center"/>
              <w:rPr>
                <w:rFonts w:hint="eastAsia" w:ascii="微软雅黑" w:hAnsi="微软雅黑" w:eastAsia="微软雅黑"/>
                <w:bCs/>
                <w:color w:val="000000" w:themeColor="text1"/>
                <w:sz w:val="18"/>
                <w:szCs w:val="1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/>
                <w:bCs/>
                <w:color w:val="000000" w:themeColor="text1"/>
                <w:sz w:val="18"/>
                <w:szCs w:val="1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  <w:vAlign w:val="center"/>
          </w:tcPr>
          <w:p>
            <w:pPr>
              <w:spacing w:line="440" w:lineRule="exact"/>
              <w:jc w:val="center"/>
              <w:rPr>
                <w:rFonts w:hint="eastAsia" w:ascii="微软雅黑" w:hAnsi="微软雅黑" w:eastAsia="微软雅黑"/>
                <w:bCs/>
                <w:color w:val="000000" w:themeColor="text1"/>
                <w:sz w:val="18"/>
                <w:szCs w:val="1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/>
                <w:bCs/>
                <w:color w:val="000000" w:themeColor="text1"/>
                <w:sz w:val="18"/>
                <w:szCs w:val="1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3402" w:type="dxa"/>
            <w:vAlign w:val="center"/>
          </w:tcPr>
          <w:p>
            <w:pPr>
              <w:spacing w:line="440" w:lineRule="exact"/>
              <w:rPr>
                <w:rFonts w:hint="default" w:ascii="微软雅黑" w:hAnsi="微软雅黑" w:eastAsia="微软雅黑"/>
                <w:bCs/>
                <w:color w:val="000000" w:themeColor="text1"/>
                <w:sz w:val="18"/>
                <w:szCs w:val="1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/>
                <w:bCs/>
                <w:color w:val="000000" w:themeColor="text1"/>
                <w:sz w:val="18"/>
                <w:szCs w:val="1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24口千兆交换机</w:t>
            </w:r>
          </w:p>
        </w:tc>
        <w:tc>
          <w:tcPr>
            <w:tcW w:w="2098" w:type="dxa"/>
          </w:tcPr>
          <w:p>
            <w:pPr>
              <w:spacing w:line="440" w:lineRule="exact"/>
              <w:jc w:val="center"/>
              <w:rPr>
                <w:rFonts w:hint="eastAsia" w:ascii="微软雅黑" w:hAnsi="微软雅黑" w:eastAsia="微软雅黑"/>
                <w:bCs/>
                <w:color w:val="000000" w:themeColor="text1"/>
                <w:sz w:val="18"/>
                <w:szCs w:val="1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/>
                <w:bCs/>
                <w:color w:val="000000" w:themeColor="text1"/>
                <w:sz w:val="18"/>
                <w:szCs w:val="1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</w:tr>
    </w:tbl>
    <w:p>
      <w:pPr>
        <w:spacing w:line="440" w:lineRule="exact"/>
        <w:rPr>
          <w:rFonts w:ascii="微软雅黑" w:hAnsi="微软雅黑" w:eastAsia="微软雅黑"/>
          <w:b/>
          <w:bCs/>
          <w:color w:val="000000" w:themeColor="text1"/>
          <w:sz w:val="18"/>
          <w:szCs w:val="18"/>
          <w14:textFill>
            <w14:solidFill>
              <w14:schemeClr w14:val="tx1"/>
            </w14:solidFill>
          </w14:textFill>
        </w:rPr>
      </w:pPr>
    </w:p>
    <w:p>
      <w:pPr>
        <w:spacing w:line="440" w:lineRule="exact"/>
        <w:rPr>
          <w:rFonts w:ascii="微软雅黑" w:hAnsi="微软雅黑" w:eastAsia="微软雅黑"/>
          <w:b/>
          <w:bCs/>
          <w:color w:val="000000" w:themeColor="text1"/>
          <w:sz w:val="18"/>
          <w:szCs w:val="18"/>
          <w14:textFill>
            <w14:solidFill>
              <w14:schemeClr w14:val="tx1"/>
            </w14:solidFill>
          </w14:textFill>
        </w:rPr>
      </w:pPr>
    </w:p>
    <w:p>
      <w:pPr>
        <w:spacing w:line="440" w:lineRule="exact"/>
        <w:rPr>
          <w:rFonts w:ascii="微软雅黑" w:hAnsi="微软雅黑" w:eastAsia="微软雅黑"/>
          <w:b/>
          <w:bCs/>
          <w:color w:val="000000" w:themeColor="text1"/>
          <w:sz w:val="18"/>
          <w:szCs w:val="18"/>
          <w14:textFill>
            <w14:solidFill>
              <w14:schemeClr w14:val="tx1"/>
            </w14:solidFill>
          </w14:textFill>
        </w:rPr>
      </w:pPr>
    </w:p>
    <w:p>
      <w:pPr>
        <w:spacing w:line="440" w:lineRule="exact"/>
        <w:rPr>
          <w:rFonts w:ascii="微软雅黑" w:hAnsi="微软雅黑" w:eastAsia="微软雅黑"/>
          <w:bCs/>
          <w:color w:val="000000" w:themeColor="text1"/>
          <w:sz w:val="18"/>
          <w:szCs w:val="18"/>
          <w14:textFill>
            <w14:solidFill>
              <w14:schemeClr w14:val="tx1"/>
            </w14:solidFill>
          </w14:textFill>
        </w:rPr>
      </w:pPr>
    </w:p>
    <w:p>
      <w:pPr>
        <w:pStyle w:val="9"/>
        <w:numPr>
          <w:ilvl w:val="0"/>
          <w:numId w:val="2"/>
        </w:numPr>
        <w:ind w:firstLineChars="0"/>
        <w:rPr>
          <w:rFonts w:ascii="微软雅黑" w:hAnsi="微软雅黑" w:eastAsia="微软雅黑"/>
          <w:bCs/>
          <w:color w:val="000000" w:themeColor="text1"/>
          <w:sz w:val="18"/>
          <w:szCs w:val="18"/>
          <w14:textFill>
            <w14:solidFill>
              <w14:schemeClr w14:val="tx1"/>
            </w14:solidFill>
          </w14:textFill>
        </w:rPr>
      </w:pPr>
      <w:r>
        <w:rPr>
          <w:rFonts w:hint="eastAsia" w:ascii="微软雅黑" w:hAnsi="微软雅黑" w:eastAsia="微软雅黑"/>
          <w:bCs/>
          <w:color w:val="000000" w:themeColor="text1"/>
          <w:sz w:val="18"/>
          <w:szCs w:val="18"/>
          <w14:textFill>
            <w14:solidFill>
              <w14:schemeClr w14:val="tx1"/>
            </w14:solidFill>
          </w14:textFill>
        </w:rPr>
        <w:t>参数要求</w:t>
      </w:r>
    </w:p>
    <w:p>
      <w:pPr>
        <w:pStyle w:val="9"/>
        <w:numPr>
          <w:ilvl w:val="0"/>
          <w:numId w:val="3"/>
        </w:numPr>
        <w:ind w:left="420" w:leftChars="0" w:hanging="420" w:firstLineChars="0"/>
        <w:rPr>
          <w:rFonts w:ascii="微软雅黑" w:hAnsi="微软雅黑" w:eastAsia="微软雅黑"/>
          <w:bCs/>
          <w:color w:val="000000" w:themeColor="text1"/>
          <w:sz w:val="18"/>
          <w:szCs w:val="18"/>
          <w14:textFill>
            <w14:solidFill>
              <w14:schemeClr w14:val="tx1"/>
            </w14:solidFill>
          </w14:textFill>
        </w:rPr>
      </w:pPr>
      <w:r>
        <w:rPr>
          <w:rFonts w:hint="eastAsia" w:ascii="微软雅黑" w:hAnsi="微软雅黑" w:eastAsia="微软雅黑"/>
          <w:bCs/>
          <w:color w:val="000000" w:themeColor="text1"/>
          <w:sz w:val="18"/>
          <w:szCs w:val="18"/>
          <w:lang w:val="en-US" w:eastAsia="zh-CN"/>
          <w14:textFill>
            <w14:solidFill>
              <w14:schemeClr w14:val="tx1"/>
            </w14:solidFill>
          </w14:textFill>
        </w:rPr>
        <w:t>8口千兆交换机参数要求</w:t>
      </w:r>
    </w:p>
    <w:tbl>
      <w:tblPr>
        <w:tblStyle w:val="4"/>
        <w:tblW w:w="4909" w:type="pct"/>
        <w:tblInd w:w="-2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5"/>
        <w:gridCol w:w="793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135" w:type="dxa"/>
            <w:noWrap/>
            <w:vAlign w:val="center"/>
          </w:tcPr>
          <w:p>
            <w:pPr>
              <w:widowControl/>
              <w:autoSpaceDE/>
              <w:autoSpaceDN/>
              <w:spacing w:before="46" w:beforeLines="15" w:after="46" w:afterLines="15"/>
              <w:textAlignment w:val="baseline"/>
              <w:rPr>
                <w:rFonts w:ascii="微软雅黑" w:hAnsi="微软雅黑" w:eastAsia="微软雅黑" w:cs="Arial"/>
                <w:sz w:val="18"/>
                <w:szCs w:val="18"/>
              </w:rPr>
            </w:pPr>
            <w:r>
              <w:rPr>
                <w:rFonts w:ascii="微软雅黑" w:hAnsi="微软雅黑" w:eastAsia="微软雅黑" w:cs="Arial"/>
                <w:b/>
                <w:sz w:val="18"/>
                <w:szCs w:val="18"/>
              </w:rPr>
              <w:t>技术指标</w:t>
            </w:r>
          </w:p>
        </w:tc>
        <w:tc>
          <w:tcPr>
            <w:tcW w:w="7933" w:type="dxa"/>
            <w:noWrap/>
            <w:vAlign w:val="center"/>
          </w:tcPr>
          <w:p>
            <w:pPr>
              <w:widowControl/>
              <w:autoSpaceDE/>
              <w:autoSpaceDN/>
              <w:spacing w:before="46" w:beforeLines="15" w:after="46" w:afterLines="15"/>
              <w:textAlignment w:val="baseline"/>
              <w:rPr>
                <w:rFonts w:ascii="微软雅黑" w:hAnsi="微软雅黑" w:eastAsia="微软雅黑" w:cs="Arial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微软雅黑" w:hAnsi="微软雅黑" w:eastAsia="微软雅黑" w:cs="Arial"/>
                <w:b/>
                <w:sz w:val="18"/>
                <w:szCs w:val="18"/>
              </w:rPr>
              <w:t>要求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25" w:type="pct"/>
            <w:noWrap/>
            <w:vAlign w:val="center"/>
          </w:tcPr>
          <w:p>
            <w:pPr>
              <w:widowControl/>
              <w:autoSpaceDE/>
              <w:autoSpaceDN/>
              <w:spacing w:before="46" w:beforeLines="15" w:after="46" w:afterLines="15"/>
              <w:textAlignment w:val="baseline"/>
              <w:rPr>
                <w:rFonts w:ascii="微软雅黑" w:hAnsi="微软雅黑" w:eastAsia="微软雅黑" w:cs="Arial"/>
                <w:sz w:val="18"/>
                <w:szCs w:val="18"/>
              </w:rPr>
            </w:pPr>
            <w:r>
              <w:rPr>
                <w:rFonts w:ascii="微软雅黑" w:hAnsi="微软雅黑" w:eastAsia="微软雅黑" w:cs="Arial"/>
                <w:sz w:val="18"/>
                <w:szCs w:val="18"/>
              </w:rPr>
              <w:t>交换容量</w:t>
            </w:r>
          </w:p>
        </w:tc>
        <w:tc>
          <w:tcPr>
            <w:tcW w:w="4374" w:type="pct"/>
            <w:noWrap/>
            <w:vAlign w:val="center"/>
          </w:tcPr>
          <w:p>
            <w:pPr>
              <w:widowControl/>
              <w:autoSpaceDE/>
              <w:autoSpaceDN/>
              <w:spacing w:before="46" w:beforeLines="15" w:after="46" w:afterLines="15"/>
              <w:textAlignment w:val="baseline"/>
              <w:rPr>
                <w:rFonts w:ascii="微软雅黑" w:hAnsi="微软雅黑" w:eastAsia="微软雅黑" w:cs="Arial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微软雅黑" w:hAnsi="微软雅黑" w:eastAsia="微软雅黑" w:cs="Arial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交换容量≥336G</w:t>
            </w:r>
            <w:r>
              <w:rPr>
                <w:rFonts w:hint="eastAsia" w:ascii="微软雅黑" w:hAnsi="微软雅黑" w:eastAsia="微软雅黑" w:cs="Arial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bps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25" w:type="pct"/>
            <w:noWrap/>
            <w:vAlign w:val="center"/>
          </w:tcPr>
          <w:p>
            <w:pPr>
              <w:widowControl/>
              <w:autoSpaceDE/>
              <w:autoSpaceDN/>
              <w:spacing w:before="46" w:beforeLines="15" w:after="46" w:afterLines="15"/>
              <w:textAlignment w:val="baseline"/>
              <w:rPr>
                <w:rFonts w:ascii="微软雅黑" w:hAnsi="微软雅黑" w:eastAsia="微软雅黑" w:cs="Arial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Arial"/>
                <w:sz w:val="18"/>
                <w:szCs w:val="18"/>
              </w:rPr>
              <w:t>包转发率</w:t>
            </w:r>
          </w:p>
        </w:tc>
        <w:tc>
          <w:tcPr>
            <w:tcW w:w="4374" w:type="pct"/>
            <w:noWrap/>
            <w:vAlign w:val="center"/>
          </w:tcPr>
          <w:p>
            <w:pPr>
              <w:widowControl/>
              <w:autoSpaceDE/>
              <w:autoSpaceDN/>
              <w:spacing w:before="46" w:beforeLines="15" w:after="46" w:afterLines="15"/>
              <w:textAlignment w:val="baseline"/>
              <w:rPr>
                <w:rFonts w:ascii="微软雅黑" w:hAnsi="微软雅黑" w:eastAsia="微软雅黑" w:cs="Arial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Arial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包转发率</w:t>
            </w:r>
            <w:r>
              <w:rPr>
                <w:rFonts w:ascii="微软雅黑" w:hAnsi="微软雅黑" w:eastAsia="微软雅黑" w:cs="Arial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≥</w:t>
            </w:r>
            <w:r>
              <w:rPr>
                <w:rFonts w:hint="eastAsia" w:ascii="微软雅黑" w:hAnsi="微软雅黑" w:eastAsia="微软雅黑" w:cs="Arial"/>
                <w:color w:val="000000" w:themeColor="text1"/>
                <w:sz w:val="18"/>
                <w:szCs w:val="1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27</w:t>
            </w:r>
            <w:r>
              <w:rPr>
                <w:rFonts w:ascii="微软雅黑" w:hAnsi="微软雅黑" w:eastAsia="微软雅黑" w:cs="Arial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Mpps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25" w:type="pct"/>
            <w:noWrap/>
            <w:vAlign w:val="center"/>
          </w:tcPr>
          <w:p>
            <w:pPr>
              <w:widowControl/>
              <w:autoSpaceDE/>
              <w:autoSpaceDN/>
              <w:spacing w:before="46" w:beforeLines="15" w:after="46" w:afterLines="15"/>
              <w:textAlignment w:val="baseline"/>
              <w:rPr>
                <w:rFonts w:ascii="微软雅黑" w:hAnsi="微软雅黑" w:eastAsia="微软雅黑" w:cs="Arial"/>
                <w:sz w:val="18"/>
                <w:szCs w:val="18"/>
              </w:rPr>
            </w:pPr>
            <w:r>
              <w:rPr>
                <w:rFonts w:ascii="微软雅黑" w:hAnsi="微软雅黑" w:eastAsia="微软雅黑" w:cs="Arial"/>
                <w:sz w:val="18"/>
                <w:szCs w:val="18"/>
              </w:rPr>
              <w:t>端口</w:t>
            </w:r>
          </w:p>
        </w:tc>
        <w:tc>
          <w:tcPr>
            <w:tcW w:w="4374" w:type="pct"/>
            <w:noWrap/>
            <w:vAlign w:val="center"/>
          </w:tcPr>
          <w:p>
            <w:pPr>
              <w:pStyle w:val="10"/>
              <w:widowControl w:val="0"/>
              <w:numPr>
                <w:ilvl w:val="0"/>
                <w:numId w:val="0"/>
              </w:numPr>
              <w:rPr>
                <w:rFonts w:hint="eastAsia" w:ascii="微软雅黑" w:hAnsi="微软雅黑" w:eastAsia="微软雅黑"/>
                <w:color w:val="000000" w:themeColor="text1"/>
                <w:sz w:val="18"/>
                <w:szCs w:val="18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/>
                <w:color w:val="000000" w:themeColor="text1"/>
                <w:sz w:val="18"/>
                <w:szCs w:val="1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8</w:t>
            </w:r>
            <w:r>
              <w:rPr>
                <w:rFonts w:ascii="微软雅黑" w:hAnsi="微软雅黑" w:eastAsia="微软雅黑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个</w:t>
            </w:r>
            <w:r>
              <w:rPr>
                <w:rFonts w:ascii="微软雅黑" w:hAnsi="微软雅黑" w:eastAsia="微软雅黑" w:cs="宋体"/>
                <w:sz w:val="18"/>
                <w:szCs w:val="18"/>
              </w:rPr>
              <w:t>千兆电口</w:t>
            </w:r>
            <w:r>
              <w:rPr>
                <w:rFonts w:ascii="微软雅黑" w:hAnsi="微软雅黑" w:eastAsia="微软雅黑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，</w:t>
            </w:r>
            <w:r>
              <w:rPr>
                <w:rFonts w:ascii="微软雅黑" w:hAnsi="微软雅黑" w:eastAsia="微软雅黑"/>
                <w:color w:val="auto"/>
                <w:sz w:val="18"/>
                <w:szCs w:val="18"/>
                <w:highlight w:val="yellow"/>
              </w:rPr>
              <w:t>4个</w:t>
            </w:r>
            <w:r>
              <w:rPr>
                <w:rFonts w:hint="eastAsia" w:ascii="微软雅黑" w:hAnsi="微软雅黑" w:eastAsia="微软雅黑"/>
                <w:color w:val="auto"/>
                <w:sz w:val="18"/>
                <w:szCs w:val="18"/>
                <w:highlight w:val="yellow"/>
                <w:lang w:val="en-US" w:eastAsia="zh-CN"/>
              </w:rPr>
              <w:t>千兆</w:t>
            </w:r>
            <w:r>
              <w:rPr>
                <w:rFonts w:ascii="微软雅黑" w:hAnsi="微软雅黑" w:eastAsia="微软雅黑"/>
                <w:color w:val="auto"/>
                <w:sz w:val="18"/>
                <w:szCs w:val="18"/>
                <w:highlight w:val="yellow"/>
              </w:rPr>
              <w:t>SFP</w:t>
            </w:r>
            <w:r>
              <w:rPr>
                <w:rFonts w:hint="eastAsia" w:ascii="微软雅黑" w:hAnsi="微软雅黑" w:eastAsia="微软雅黑"/>
                <w:color w:val="auto"/>
                <w:sz w:val="18"/>
                <w:szCs w:val="18"/>
                <w:highlight w:val="yellow"/>
                <w:lang w:eastAsia="zh-CN"/>
              </w:rPr>
              <w:t>（</w:t>
            </w:r>
            <w:r>
              <w:rPr>
                <w:rFonts w:hint="eastAsia" w:ascii="微软雅黑" w:hAnsi="微软雅黑" w:eastAsia="微软雅黑"/>
                <w:color w:val="auto"/>
                <w:sz w:val="18"/>
                <w:szCs w:val="18"/>
                <w:highlight w:val="yellow"/>
                <w:lang w:val="en-US" w:eastAsia="zh-CN"/>
              </w:rPr>
              <w:t>含单模模块</w:t>
            </w:r>
            <w:r>
              <w:rPr>
                <w:rFonts w:hint="eastAsia" w:ascii="微软雅黑" w:hAnsi="微软雅黑" w:eastAsia="微软雅黑"/>
                <w:color w:val="auto"/>
                <w:sz w:val="18"/>
                <w:szCs w:val="18"/>
                <w:highlight w:val="yellow"/>
                <w:lang w:eastAsia="zh-CN"/>
              </w:rPr>
              <w:t>）</w:t>
            </w:r>
            <w:bookmarkStart w:id="0" w:name="_GoBack"/>
            <w:bookmarkEnd w:id="0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5" w:hRule="atLeast"/>
        </w:trPr>
        <w:tc>
          <w:tcPr>
            <w:tcW w:w="625" w:type="pct"/>
            <w:noWrap/>
            <w:vAlign w:val="center"/>
          </w:tcPr>
          <w:p>
            <w:pPr>
              <w:widowControl/>
              <w:autoSpaceDE/>
              <w:autoSpaceDN/>
              <w:spacing w:before="46" w:beforeLines="15" w:after="46" w:afterLines="15"/>
              <w:textAlignment w:val="baseline"/>
              <w:rPr>
                <w:rFonts w:ascii="微软雅黑" w:hAnsi="微软雅黑" w:eastAsia="微软雅黑" w:cs="Arial"/>
                <w:b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Arial"/>
                <w:b/>
                <w:sz w:val="18"/>
                <w:szCs w:val="18"/>
              </w:rPr>
              <w:t>P</w:t>
            </w:r>
            <w:r>
              <w:rPr>
                <w:rFonts w:ascii="微软雅黑" w:hAnsi="微软雅黑" w:eastAsia="微软雅黑" w:cs="Arial"/>
                <w:b/>
                <w:sz w:val="18"/>
                <w:szCs w:val="18"/>
              </w:rPr>
              <w:t>OE</w:t>
            </w:r>
          </w:p>
        </w:tc>
        <w:tc>
          <w:tcPr>
            <w:tcW w:w="4374" w:type="pct"/>
            <w:noWrap/>
            <w:vAlign w:val="center"/>
          </w:tcPr>
          <w:p>
            <w:pPr>
              <w:widowControl/>
              <w:autoSpaceDE/>
              <w:autoSpaceDN/>
              <w:spacing w:before="46" w:beforeLines="15" w:after="46" w:afterLines="15"/>
              <w:textAlignment w:val="baseline"/>
              <w:rPr>
                <w:rFonts w:ascii="微软雅黑" w:hAnsi="微软雅黑" w:eastAsia="微软雅黑" w:cs="Arial"/>
                <w:color w:val="FF000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Arial"/>
                <w:sz w:val="18"/>
                <w:szCs w:val="18"/>
              </w:rPr>
              <w:t>支持802.3</w:t>
            </w:r>
            <w:r>
              <w:rPr>
                <w:rFonts w:ascii="微软雅黑" w:hAnsi="微软雅黑" w:eastAsia="微软雅黑" w:cs="Arial"/>
                <w:sz w:val="18"/>
                <w:szCs w:val="18"/>
              </w:rPr>
              <w:t xml:space="preserve">at </w:t>
            </w:r>
            <w:r>
              <w:rPr>
                <w:rFonts w:hint="eastAsia" w:ascii="微软雅黑" w:hAnsi="微软雅黑" w:eastAsia="微软雅黑" w:cs="Arial"/>
                <w:sz w:val="18"/>
                <w:szCs w:val="18"/>
              </w:rPr>
              <w:t>POE+功能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" w:hRule="atLeast"/>
        </w:trPr>
        <w:tc>
          <w:tcPr>
            <w:tcW w:w="625" w:type="pct"/>
            <w:vMerge w:val="restart"/>
            <w:noWrap/>
            <w:vAlign w:val="center"/>
          </w:tcPr>
          <w:p>
            <w:pPr>
              <w:widowControl/>
              <w:autoSpaceDE/>
              <w:autoSpaceDN/>
              <w:spacing w:before="46" w:beforeLines="15" w:after="46" w:afterLines="15"/>
              <w:textAlignment w:val="baseline"/>
              <w:rPr>
                <w:rFonts w:ascii="微软雅黑" w:hAnsi="微软雅黑" w:eastAsia="微软雅黑" w:cs="Arial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Arial"/>
                <w:sz w:val="18"/>
                <w:szCs w:val="18"/>
              </w:rPr>
              <w:t>二层功能</w:t>
            </w:r>
          </w:p>
        </w:tc>
        <w:tc>
          <w:tcPr>
            <w:tcW w:w="4374" w:type="pct"/>
            <w:vAlign w:val="center"/>
          </w:tcPr>
          <w:p>
            <w:pPr>
              <w:widowControl/>
              <w:autoSpaceDE/>
              <w:autoSpaceDN/>
              <w:spacing w:before="46" w:beforeLines="15" w:after="46" w:afterLines="15"/>
              <w:textAlignment w:val="baseline"/>
              <w:rPr>
                <w:rFonts w:ascii="微软雅黑" w:hAnsi="微软雅黑" w:eastAsia="微软雅黑" w:cs="Arial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Arial"/>
                <w:sz w:val="18"/>
                <w:szCs w:val="18"/>
              </w:rPr>
              <w:t>支持</w:t>
            </w:r>
            <w:r>
              <w:rPr>
                <w:rFonts w:ascii="微软雅黑" w:hAnsi="微软雅黑" w:eastAsia="微软雅黑" w:cs="Arial"/>
                <w:sz w:val="18"/>
                <w:szCs w:val="18"/>
              </w:rPr>
              <w:t>MAC</w:t>
            </w:r>
            <w:r>
              <w:rPr>
                <w:rFonts w:hint="eastAsia" w:ascii="微软雅黑" w:hAnsi="微软雅黑" w:eastAsia="微软雅黑" w:cs="Arial"/>
                <w:sz w:val="18"/>
                <w:szCs w:val="18"/>
              </w:rPr>
              <w:t>地址≥16K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" w:hRule="atLeast"/>
        </w:trPr>
        <w:tc>
          <w:tcPr>
            <w:tcW w:w="625" w:type="pct"/>
            <w:vMerge w:val="continue"/>
            <w:noWrap/>
            <w:vAlign w:val="center"/>
          </w:tcPr>
          <w:p>
            <w:pPr>
              <w:widowControl/>
              <w:autoSpaceDE/>
              <w:autoSpaceDN/>
              <w:spacing w:before="46" w:beforeLines="15" w:after="46" w:afterLines="15"/>
              <w:textAlignment w:val="baseline"/>
              <w:rPr>
                <w:rFonts w:ascii="微软雅黑" w:hAnsi="微软雅黑" w:eastAsia="微软雅黑" w:cs="Arial"/>
                <w:sz w:val="18"/>
                <w:szCs w:val="18"/>
              </w:rPr>
            </w:pPr>
          </w:p>
        </w:tc>
        <w:tc>
          <w:tcPr>
            <w:tcW w:w="4374" w:type="pct"/>
            <w:vAlign w:val="center"/>
          </w:tcPr>
          <w:p>
            <w:pPr>
              <w:widowControl/>
              <w:autoSpaceDE/>
              <w:autoSpaceDN/>
              <w:spacing w:before="46" w:beforeLines="15" w:after="46" w:afterLines="15"/>
              <w:textAlignment w:val="baseline"/>
              <w:rPr>
                <w:rFonts w:ascii="微软雅黑" w:hAnsi="微软雅黑" w:eastAsia="微软雅黑" w:cs="Arial"/>
                <w:b/>
                <w:color w:val="FF000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Arial"/>
                <w:sz w:val="18"/>
                <w:szCs w:val="18"/>
              </w:rPr>
              <w:t>支持ARP表项≥</w:t>
            </w:r>
            <w:r>
              <w:rPr>
                <w:rFonts w:ascii="微软雅黑" w:hAnsi="微软雅黑" w:eastAsia="微软雅黑" w:cs="Arial"/>
                <w:sz w:val="18"/>
                <w:szCs w:val="18"/>
              </w:rPr>
              <w:t>2</w:t>
            </w:r>
            <w:r>
              <w:rPr>
                <w:rFonts w:hint="eastAsia" w:ascii="微软雅黑" w:hAnsi="微软雅黑" w:eastAsia="微软雅黑" w:cs="Arial"/>
                <w:sz w:val="18"/>
                <w:szCs w:val="18"/>
              </w:rPr>
              <w:t>K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" w:hRule="atLeast"/>
        </w:trPr>
        <w:tc>
          <w:tcPr>
            <w:tcW w:w="625" w:type="pct"/>
            <w:vMerge w:val="continue"/>
            <w:noWrap/>
            <w:vAlign w:val="center"/>
          </w:tcPr>
          <w:p>
            <w:pPr>
              <w:widowControl/>
              <w:autoSpaceDE/>
              <w:autoSpaceDN/>
              <w:spacing w:before="46" w:beforeLines="15" w:after="46" w:afterLines="15"/>
              <w:textAlignment w:val="baseline"/>
              <w:rPr>
                <w:rFonts w:ascii="微软雅黑" w:hAnsi="微软雅黑" w:eastAsia="微软雅黑" w:cs="Arial"/>
                <w:sz w:val="18"/>
                <w:szCs w:val="18"/>
              </w:rPr>
            </w:pPr>
          </w:p>
        </w:tc>
        <w:tc>
          <w:tcPr>
            <w:tcW w:w="4374" w:type="pct"/>
            <w:vAlign w:val="center"/>
          </w:tcPr>
          <w:p>
            <w:pPr>
              <w:widowControl/>
              <w:adjustRightInd/>
              <w:rPr>
                <w:rFonts w:ascii="微软雅黑" w:hAnsi="微软雅黑" w:eastAsia="微软雅黑" w:cs="宋体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宋体"/>
                <w:sz w:val="18"/>
                <w:szCs w:val="18"/>
              </w:rPr>
              <w:t>支持4K个VLAN，</w:t>
            </w:r>
            <w:r>
              <w:rPr>
                <w:rFonts w:ascii="微软雅黑" w:hAnsi="微软雅黑" w:eastAsia="微软雅黑" w:cs="宋体"/>
                <w:sz w:val="18"/>
                <w:szCs w:val="18"/>
              </w:rPr>
              <w:t>支持</w:t>
            </w:r>
            <w:r>
              <w:rPr>
                <w:rFonts w:hint="eastAsia" w:ascii="微软雅黑" w:hAnsi="微软雅黑" w:eastAsia="微软雅黑" w:cs="宋体"/>
                <w:sz w:val="18"/>
                <w:szCs w:val="18"/>
              </w:rPr>
              <w:t>Voice VLAN，基于端口的VLAN，基于MAC的VLAN，基于协议的VLAN</w:t>
            </w:r>
          </w:p>
          <w:p>
            <w:pPr>
              <w:spacing w:before="46" w:beforeLines="15" w:after="46" w:afterLines="15"/>
              <w:textAlignment w:val="baseline"/>
              <w:rPr>
                <w:rFonts w:ascii="微软雅黑" w:hAnsi="微软雅黑" w:eastAsia="微软雅黑" w:cs="宋体"/>
                <w:sz w:val="18"/>
                <w:szCs w:val="18"/>
              </w:rPr>
            </w:pPr>
            <w:r>
              <w:rPr>
                <w:rFonts w:ascii="微软雅黑" w:hAnsi="微软雅黑" w:eastAsia="微软雅黑" w:cs="Arial"/>
                <w:sz w:val="18"/>
                <w:szCs w:val="18"/>
              </w:rPr>
              <w:t>支持Smart link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" w:hRule="atLeast"/>
        </w:trPr>
        <w:tc>
          <w:tcPr>
            <w:tcW w:w="625" w:type="pct"/>
            <w:vMerge w:val="continue"/>
            <w:noWrap/>
            <w:vAlign w:val="center"/>
          </w:tcPr>
          <w:p>
            <w:pPr>
              <w:widowControl/>
              <w:autoSpaceDE/>
              <w:autoSpaceDN/>
              <w:spacing w:before="46" w:beforeLines="15" w:after="46" w:afterLines="15"/>
              <w:textAlignment w:val="baseline"/>
              <w:rPr>
                <w:rFonts w:ascii="微软雅黑" w:hAnsi="微软雅黑" w:eastAsia="微软雅黑" w:cs="Arial"/>
                <w:sz w:val="18"/>
                <w:szCs w:val="18"/>
              </w:rPr>
            </w:pPr>
          </w:p>
        </w:tc>
        <w:tc>
          <w:tcPr>
            <w:tcW w:w="4374" w:type="pct"/>
            <w:vAlign w:val="center"/>
          </w:tcPr>
          <w:p>
            <w:pPr>
              <w:widowControl/>
              <w:autoSpaceDE/>
              <w:autoSpaceDN/>
              <w:spacing w:before="46" w:beforeLines="15" w:after="46" w:afterLines="15"/>
              <w:textAlignment w:val="baseline"/>
              <w:rPr>
                <w:rFonts w:ascii="微软雅黑" w:hAnsi="微软雅黑" w:eastAsia="微软雅黑" w:cs="Arial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Arial"/>
                <w:sz w:val="18"/>
                <w:szCs w:val="18"/>
              </w:rPr>
              <w:t>支持 1:1 和 N:1 VLAN Mapping 功能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" w:hRule="atLeast"/>
        </w:trPr>
        <w:tc>
          <w:tcPr>
            <w:tcW w:w="625" w:type="pct"/>
            <w:vMerge w:val="restart"/>
            <w:noWrap/>
            <w:vAlign w:val="center"/>
          </w:tcPr>
          <w:p>
            <w:pPr>
              <w:widowControl/>
              <w:autoSpaceDE/>
              <w:autoSpaceDN/>
              <w:spacing w:before="46" w:beforeLines="15" w:after="46" w:afterLines="15"/>
              <w:textAlignment w:val="baseline"/>
              <w:rPr>
                <w:rFonts w:ascii="微软雅黑" w:hAnsi="微软雅黑" w:eastAsia="微软雅黑" w:cs="Arial"/>
                <w:sz w:val="18"/>
                <w:szCs w:val="18"/>
              </w:rPr>
            </w:pPr>
            <w:r>
              <w:rPr>
                <w:rFonts w:ascii="微软雅黑" w:hAnsi="微软雅黑" w:eastAsia="微软雅黑" w:cs="Arial"/>
                <w:sz w:val="18"/>
                <w:szCs w:val="18"/>
              </w:rPr>
              <w:t>三层功能</w:t>
            </w:r>
          </w:p>
        </w:tc>
        <w:tc>
          <w:tcPr>
            <w:tcW w:w="4374" w:type="pct"/>
            <w:vAlign w:val="center"/>
          </w:tcPr>
          <w:p>
            <w:pPr>
              <w:widowControl/>
              <w:autoSpaceDE/>
              <w:autoSpaceDN/>
              <w:spacing w:before="46" w:beforeLines="15" w:after="46" w:afterLines="15"/>
              <w:textAlignment w:val="baseline"/>
              <w:rPr>
                <w:rFonts w:ascii="微软雅黑" w:hAnsi="微软雅黑" w:eastAsia="微软雅黑" w:cs="Arial"/>
                <w:color w:val="FF000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Arial"/>
                <w:sz w:val="18"/>
                <w:szCs w:val="18"/>
              </w:rPr>
              <w:t>支持RIP、RIPng</w:t>
            </w:r>
            <w:r>
              <w:rPr>
                <w:rFonts w:ascii="微软雅黑" w:hAnsi="微软雅黑" w:eastAsia="微软雅黑" w:cs="Arial"/>
                <w:sz w:val="18"/>
                <w:szCs w:val="18"/>
              </w:rPr>
              <w:t>路由协议</w:t>
            </w:r>
            <w:r>
              <w:rPr>
                <w:rFonts w:ascii="微软雅黑" w:hAnsi="微软雅黑" w:eastAsia="微软雅黑" w:cs="Arial"/>
                <w:color w:val="FF0000"/>
                <w:sz w:val="18"/>
                <w:szCs w:val="18"/>
              </w:rPr>
              <w:t xml:space="preserve">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" w:hRule="atLeast"/>
        </w:trPr>
        <w:tc>
          <w:tcPr>
            <w:tcW w:w="625" w:type="pct"/>
            <w:vMerge w:val="continue"/>
            <w:noWrap/>
            <w:vAlign w:val="center"/>
          </w:tcPr>
          <w:p>
            <w:pPr>
              <w:widowControl/>
              <w:autoSpaceDE/>
              <w:autoSpaceDN/>
              <w:spacing w:before="46" w:beforeLines="15" w:after="46" w:afterLines="15"/>
              <w:textAlignment w:val="baseline"/>
              <w:rPr>
                <w:rFonts w:ascii="微软雅黑" w:hAnsi="微软雅黑" w:eastAsia="微软雅黑" w:cs="Arial"/>
                <w:sz w:val="18"/>
                <w:szCs w:val="18"/>
              </w:rPr>
            </w:pPr>
          </w:p>
        </w:tc>
        <w:tc>
          <w:tcPr>
            <w:tcW w:w="4374" w:type="pct"/>
            <w:vAlign w:val="center"/>
          </w:tcPr>
          <w:p>
            <w:pPr>
              <w:widowControl/>
              <w:autoSpaceDE/>
              <w:autoSpaceDN/>
              <w:spacing w:before="46" w:beforeLines="15" w:after="46" w:afterLines="15"/>
              <w:textAlignment w:val="baseline"/>
              <w:rPr>
                <w:rFonts w:ascii="微软雅黑" w:hAnsi="微软雅黑" w:eastAsia="微软雅黑" w:cs="Arial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Arial"/>
                <w:sz w:val="18"/>
                <w:szCs w:val="18"/>
              </w:rPr>
              <w:t>支持I</w:t>
            </w:r>
            <w:r>
              <w:rPr>
                <w:rFonts w:ascii="微软雅黑" w:hAnsi="微软雅黑" w:eastAsia="微软雅黑" w:cs="Arial"/>
                <w:sz w:val="18"/>
                <w:szCs w:val="18"/>
              </w:rPr>
              <w:t>P</w:t>
            </w:r>
            <w:r>
              <w:rPr>
                <w:rFonts w:hint="eastAsia" w:ascii="微软雅黑" w:hAnsi="微软雅黑" w:eastAsia="微软雅黑" w:cs="Arial"/>
                <w:sz w:val="18"/>
                <w:szCs w:val="18"/>
              </w:rPr>
              <w:t>v4 FIB表项</w:t>
            </w:r>
            <w:r>
              <w:rPr>
                <w:rFonts w:ascii="微软雅黑" w:hAnsi="微软雅黑" w:eastAsia="微软雅黑" w:cs="Arial"/>
                <w:sz w:val="18"/>
                <w:szCs w:val="18"/>
              </w:rPr>
              <w:t xml:space="preserve">≥4K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3" w:hRule="atLeast"/>
        </w:trPr>
        <w:tc>
          <w:tcPr>
            <w:tcW w:w="625" w:type="pct"/>
            <w:noWrap/>
            <w:vAlign w:val="center"/>
          </w:tcPr>
          <w:p>
            <w:pPr>
              <w:widowControl/>
              <w:autoSpaceDE/>
              <w:autoSpaceDN/>
              <w:spacing w:before="46" w:beforeLines="15" w:after="46" w:afterLines="15"/>
              <w:textAlignment w:val="baseline"/>
              <w:rPr>
                <w:rFonts w:ascii="微软雅黑" w:hAnsi="微软雅黑" w:eastAsia="微软雅黑" w:cs="Arial"/>
                <w:sz w:val="18"/>
                <w:szCs w:val="18"/>
              </w:rPr>
            </w:pPr>
            <w:r>
              <w:rPr>
                <w:rFonts w:ascii="微软雅黑" w:hAnsi="微软雅黑" w:eastAsia="微软雅黑" w:cs="Arial"/>
                <w:sz w:val="18"/>
                <w:szCs w:val="18"/>
              </w:rPr>
              <w:t>组播</w:t>
            </w:r>
          </w:p>
        </w:tc>
        <w:tc>
          <w:tcPr>
            <w:tcW w:w="4374" w:type="pct"/>
            <w:vAlign w:val="center"/>
          </w:tcPr>
          <w:p>
            <w:pPr>
              <w:widowControl/>
              <w:autoSpaceDE/>
              <w:autoSpaceDN/>
              <w:spacing w:before="46" w:beforeLines="15" w:after="46" w:afterLines="15"/>
              <w:textAlignment w:val="baseline"/>
              <w:rPr>
                <w:rFonts w:ascii="微软雅黑" w:hAnsi="微软雅黑" w:eastAsia="微软雅黑" w:cs="Arial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Arial"/>
                <w:sz w:val="18"/>
                <w:szCs w:val="18"/>
              </w:rPr>
              <w:t>支持IGMP v1/v2/v3 Snooping</w:t>
            </w:r>
          </w:p>
          <w:p>
            <w:pPr>
              <w:spacing w:before="46" w:beforeLines="15" w:after="46" w:afterLines="15"/>
              <w:textAlignment w:val="baseline"/>
              <w:rPr>
                <w:rFonts w:ascii="微软雅黑" w:hAnsi="微软雅黑" w:eastAsia="微软雅黑" w:cs="Arial"/>
                <w:sz w:val="18"/>
                <w:szCs w:val="18"/>
              </w:rPr>
            </w:pPr>
            <w:r>
              <w:rPr>
                <w:rFonts w:ascii="微软雅黑" w:hAnsi="微软雅黑" w:eastAsia="微软雅黑" w:cs="Arial"/>
                <w:sz w:val="18"/>
                <w:szCs w:val="18"/>
              </w:rPr>
              <w:t>支持VLAN内组播转发和组播多VLAN复制</w:t>
            </w:r>
          </w:p>
          <w:p>
            <w:pPr>
              <w:spacing w:before="46" w:beforeLines="15" w:after="46" w:afterLines="15"/>
              <w:textAlignment w:val="baseline"/>
              <w:rPr>
                <w:rFonts w:ascii="微软雅黑" w:hAnsi="微软雅黑" w:eastAsia="微软雅黑" w:cs="Arial"/>
                <w:sz w:val="18"/>
                <w:szCs w:val="18"/>
              </w:rPr>
            </w:pPr>
            <w:r>
              <w:rPr>
                <w:rFonts w:ascii="微软雅黑" w:hAnsi="微软雅黑" w:eastAsia="微软雅黑" w:cs="Arial"/>
                <w:sz w:val="18"/>
                <w:szCs w:val="18"/>
              </w:rPr>
              <w:t>支持捆绑端口的组播负载分担</w:t>
            </w:r>
          </w:p>
          <w:p>
            <w:pPr>
              <w:spacing w:before="46" w:beforeLines="15" w:after="46" w:afterLines="15"/>
              <w:textAlignment w:val="baseline"/>
              <w:rPr>
                <w:rFonts w:ascii="微软雅黑" w:hAnsi="微软雅黑" w:eastAsia="微软雅黑" w:cs="Arial"/>
                <w:sz w:val="18"/>
                <w:szCs w:val="18"/>
              </w:rPr>
            </w:pPr>
            <w:r>
              <w:rPr>
                <w:rFonts w:ascii="微软雅黑" w:hAnsi="微软雅黑" w:eastAsia="微软雅黑" w:cs="Arial"/>
                <w:sz w:val="18"/>
                <w:szCs w:val="18"/>
              </w:rPr>
              <w:t>支持可控组播</w:t>
            </w:r>
          </w:p>
          <w:p>
            <w:pPr>
              <w:widowControl/>
              <w:autoSpaceDE/>
              <w:autoSpaceDN/>
              <w:spacing w:before="46" w:beforeLines="15" w:after="46" w:afterLines="15"/>
              <w:textAlignment w:val="baseline"/>
              <w:rPr>
                <w:rFonts w:ascii="微软雅黑" w:hAnsi="微软雅黑" w:eastAsia="微软雅黑" w:cs="Arial"/>
                <w:sz w:val="18"/>
                <w:szCs w:val="18"/>
              </w:rPr>
            </w:pPr>
            <w:r>
              <w:rPr>
                <w:rFonts w:ascii="微软雅黑" w:hAnsi="微软雅黑" w:eastAsia="微软雅黑" w:cs="Arial"/>
                <w:sz w:val="18"/>
                <w:szCs w:val="18"/>
              </w:rPr>
              <w:t>基于端口的组播流量统计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" w:hRule="atLeast"/>
        </w:trPr>
        <w:tc>
          <w:tcPr>
            <w:tcW w:w="625" w:type="pct"/>
            <w:vMerge w:val="restart"/>
            <w:noWrap/>
            <w:vAlign w:val="center"/>
          </w:tcPr>
          <w:p>
            <w:pPr>
              <w:widowControl/>
              <w:autoSpaceDE/>
              <w:autoSpaceDN/>
              <w:spacing w:before="46" w:beforeLines="15" w:after="46" w:afterLines="15"/>
              <w:textAlignment w:val="baseline"/>
              <w:rPr>
                <w:rFonts w:ascii="微软雅黑" w:hAnsi="微软雅黑" w:eastAsia="微软雅黑" w:cs="Arial"/>
                <w:sz w:val="18"/>
                <w:szCs w:val="18"/>
              </w:rPr>
            </w:pPr>
            <w:r>
              <w:rPr>
                <w:rFonts w:ascii="微软雅黑" w:hAnsi="微软雅黑" w:eastAsia="微软雅黑" w:cs="Arial"/>
                <w:sz w:val="18"/>
                <w:szCs w:val="18"/>
              </w:rPr>
              <w:t>安全</w:t>
            </w:r>
          </w:p>
        </w:tc>
        <w:tc>
          <w:tcPr>
            <w:tcW w:w="4374" w:type="pct"/>
            <w:vAlign w:val="center"/>
          </w:tcPr>
          <w:p>
            <w:pPr>
              <w:spacing w:before="46" w:beforeLines="15" w:after="46" w:afterLines="15"/>
              <w:textAlignment w:val="baseline"/>
              <w:rPr>
                <w:rFonts w:ascii="微软雅黑" w:hAnsi="微软雅黑" w:eastAsia="微软雅黑" w:cs="Arial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Arial"/>
                <w:sz w:val="18"/>
                <w:szCs w:val="18"/>
              </w:rPr>
              <w:t>支持防止DOS、ARP攻击功能、ICMP防攻击</w:t>
            </w:r>
          </w:p>
          <w:p>
            <w:pPr>
              <w:spacing w:before="46" w:beforeLines="15" w:after="46" w:afterLines="15"/>
              <w:textAlignment w:val="baseline"/>
              <w:rPr>
                <w:rFonts w:ascii="微软雅黑" w:hAnsi="微软雅黑" w:eastAsia="微软雅黑" w:cs="Arial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Arial"/>
                <w:sz w:val="18"/>
                <w:szCs w:val="18"/>
              </w:rPr>
              <w:t>支持端口隔离、端口安全、Sticky MAC</w:t>
            </w:r>
          </w:p>
          <w:p>
            <w:pPr>
              <w:spacing w:before="46" w:beforeLines="15" w:after="46" w:afterLines="15"/>
              <w:textAlignment w:val="baseline"/>
              <w:rPr>
                <w:rFonts w:ascii="微软雅黑" w:hAnsi="微软雅黑" w:eastAsia="微软雅黑" w:cs="Arial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Arial"/>
                <w:sz w:val="18"/>
                <w:szCs w:val="18"/>
              </w:rPr>
              <w:t>支持 IP、MAC、端口、VLAN的组合绑定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" w:hRule="atLeast"/>
        </w:trPr>
        <w:tc>
          <w:tcPr>
            <w:tcW w:w="625" w:type="pct"/>
            <w:vMerge w:val="continue"/>
            <w:noWrap/>
            <w:vAlign w:val="center"/>
          </w:tcPr>
          <w:p>
            <w:pPr>
              <w:widowControl/>
              <w:autoSpaceDE/>
              <w:autoSpaceDN/>
              <w:spacing w:before="46" w:beforeLines="15" w:after="46" w:afterLines="15"/>
              <w:textAlignment w:val="baseline"/>
              <w:rPr>
                <w:rFonts w:ascii="微软雅黑" w:hAnsi="微软雅黑" w:eastAsia="微软雅黑" w:cs="Arial"/>
                <w:sz w:val="18"/>
                <w:szCs w:val="18"/>
              </w:rPr>
            </w:pPr>
          </w:p>
        </w:tc>
        <w:tc>
          <w:tcPr>
            <w:tcW w:w="4374" w:type="pct"/>
            <w:vAlign w:val="center"/>
          </w:tcPr>
          <w:p>
            <w:pPr>
              <w:spacing w:before="46" w:beforeLines="15" w:after="46" w:afterLines="15"/>
              <w:textAlignment w:val="baseline"/>
              <w:rPr>
                <w:rFonts w:ascii="微软雅黑" w:hAnsi="微软雅黑" w:eastAsia="微软雅黑" w:cs="Arial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Arial"/>
                <w:sz w:val="18"/>
                <w:szCs w:val="18"/>
              </w:rPr>
              <w:t>支持C</w:t>
            </w:r>
            <w:r>
              <w:rPr>
                <w:rFonts w:ascii="微软雅黑" w:hAnsi="微软雅黑" w:eastAsia="微软雅黑" w:cs="Arial"/>
                <w:sz w:val="18"/>
                <w:szCs w:val="18"/>
              </w:rPr>
              <w:t>PU</w:t>
            </w:r>
            <w:r>
              <w:rPr>
                <w:rFonts w:hint="eastAsia" w:ascii="微软雅黑" w:hAnsi="微软雅黑" w:eastAsia="微软雅黑" w:cs="Arial"/>
                <w:sz w:val="18"/>
                <w:szCs w:val="18"/>
              </w:rPr>
              <w:t>保护功能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" w:hRule="atLeast"/>
        </w:trPr>
        <w:tc>
          <w:tcPr>
            <w:tcW w:w="625" w:type="pct"/>
            <w:vMerge w:val="continue"/>
            <w:noWrap/>
            <w:vAlign w:val="center"/>
          </w:tcPr>
          <w:p>
            <w:pPr>
              <w:widowControl/>
              <w:autoSpaceDE/>
              <w:autoSpaceDN/>
              <w:spacing w:before="46" w:beforeLines="15" w:after="46" w:afterLines="15"/>
              <w:textAlignment w:val="baseline"/>
              <w:rPr>
                <w:rFonts w:ascii="微软雅黑" w:hAnsi="微软雅黑" w:eastAsia="微软雅黑" w:cs="Arial"/>
                <w:sz w:val="18"/>
                <w:szCs w:val="18"/>
              </w:rPr>
            </w:pPr>
          </w:p>
        </w:tc>
        <w:tc>
          <w:tcPr>
            <w:tcW w:w="4374" w:type="pct"/>
            <w:vAlign w:val="center"/>
          </w:tcPr>
          <w:p>
            <w:pPr>
              <w:spacing w:before="46" w:beforeLines="15" w:after="46" w:afterLines="15"/>
              <w:textAlignment w:val="baseline"/>
              <w:rPr>
                <w:rFonts w:ascii="微软雅黑" w:hAnsi="微软雅黑" w:eastAsia="微软雅黑" w:cs="Arial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Arial"/>
                <w:sz w:val="18"/>
                <w:szCs w:val="18"/>
              </w:rPr>
              <w:t xml:space="preserve">支持DHCP </w:t>
            </w:r>
            <w:r>
              <w:rPr>
                <w:rFonts w:ascii="微软雅黑" w:hAnsi="微软雅黑" w:eastAsia="微软雅黑" w:cs="Arial"/>
                <w:sz w:val="18"/>
                <w:szCs w:val="18"/>
              </w:rPr>
              <w:t>S</w:t>
            </w:r>
            <w:r>
              <w:rPr>
                <w:rFonts w:hint="eastAsia" w:ascii="微软雅黑" w:hAnsi="微软雅黑" w:eastAsia="微软雅黑" w:cs="Arial"/>
                <w:sz w:val="18"/>
                <w:szCs w:val="18"/>
              </w:rPr>
              <w:t>nooping、</w:t>
            </w:r>
            <w:r>
              <w:rPr>
                <w:rFonts w:ascii="微软雅黑" w:hAnsi="微软雅黑" w:eastAsia="微软雅黑" w:cs="Arial"/>
                <w:sz w:val="18"/>
                <w:szCs w:val="18"/>
              </w:rPr>
              <w:t>DHCPv6 Snooping功能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" w:hRule="atLeast"/>
        </w:trPr>
        <w:tc>
          <w:tcPr>
            <w:tcW w:w="625" w:type="pct"/>
            <w:noWrap/>
            <w:vAlign w:val="center"/>
          </w:tcPr>
          <w:p>
            <w:pPr>
              <w:spacing w:before="46" w:beforeLines="15" w:after="46" w:afterLines="15"/>
              <w:textAlignment w:val="baseline"/>
              <w:rPr>
                <w:rFonts w:ascii="微软雅黑" w:hAnsi="微软雅黑" w:eastAsia="微软雅黑" w:cs="Arial"/>
                <w:sz w:val="18"/>
                <w:szCs w:val="18"/>
              </w:rPr>
            </w:pPr>
            <w:r>
              <w:rPr>
                <w:rFonts w:ascii="微软雅黑" w:hAnsi="微软雅黑" w:eastAsia="微软雅黑" w:cs="Arial"/>
                <w:sz w:val="18"/>
                <w:szCs w:val="18"/>
              </w:rPr>
              <w:t>可靠性</w:t>
            </w:r>
          </w:p>
        </w:tc>
        <w:tc>
          <w:tcPr>
            <w:tcW w:w="4374" w:type="pct"/>
            <w:vAlign w:val="center"/>
          </w:tcPr>
          <w:p>
            <w:pPr>
              <w:widowControl/>
              <w:autoSpaceDE/>
              <w:autoSpaceDN/>
              <w:spacing w:before="46" w:beforeLines="15" w:after="46" w:afterLines="15"/>
              <w:textAlignment w:val="baseline"/>
              <w:rPr>
                <w:rFonts w:ascii="微软雅黑" w:hAnsi="微软雅黑" w:eastAsia="微软雅黑" w:cs="Arial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Arial"/>
                <w:sz w:val="18"/>
                <w:szCs w:val="18"/>
              </w:rPr>
              <w:t>支持 ERPS 以太环保护协议（G.8032）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" w:hRule="atLeast"/>
        </w:trPr>
        <w:tc>
          <w:tcPr>
            <w:tcW w:w="625" w:type="pct"/>
            <w:noWrap/>
            <w:vAlign w:val="center"/>
          </w:tcPr>
          <w:p>
            <w:pPr>
              <w:widowControl/>
              <w:autoSpaceDE/>
              <w:autoSpaceDN/>
              <w:spacing w:before="46" w:beforeLines="15" w:after="46" w:afterLines="15"/>
              <w:textAlignment w:val="baseline"/>
              <w:rPr>
                <w:rFonts w:ascii="微软雅黑" w:hAnsi="微软雅黑" w:eastAsia="微软雅黑" w:cs="Arial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Arial"/>
                <w:sz w:val="18"/>
                <w:szCs w:val="18"/>
              </w:rPr>
              <w:t>虚拟化</w:t>
            </w:r>
          </w:p>
        </w:tc>
        <w:tc>
          <w:tcPr>
            <w:tcW w:w="4374" w:type="pct"/>
            <w:noWrap/>
            <w:vAlign w:val="center"/>
          </w:tcPr>
          <w:p>
            <w:pPr>
              <w:widowControl/>
              <w:autoSpaceDE/>
              <w:autoSpaceDN/>
              <w:spacing w:before="46" w:beforeLines="15" w:after="46" w:afterLines="15"/>
              <w:textAlignment w:val="baseline"/>
              <w:rPr>
                <w:rFonts w:ascii="微软雅黑" w:hAnsi="微软雅黑" w:eastAsia="微软雅黑" w:cs="Arial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Arial"/>
                <w:sz w:val="18"/>
                <w:szCs w:val="18"/>
              </w:rPr>
              <w:t>支持纵向虚拟化，</w:t>
            </w:r>
            <w:r>
              <w:rPr>
                <w:rFonts w:ascii="微软雅黑" w:hAnsi="微软雅黑" w:eastAsia="微软雅黑" w:cs="Arial"/>
                <w:sz w:val="18"/>
                <w:szCs w:val="18"/>
              </w:rPr>
              <w:t>作为</w:t>
            </w:r>
            <w:r>
              <w:rPr>
                <w:rFonts w:hint="eastAsia" w:ascii="微软雅黑" w:hAnsi="微软雅黑" w:eastAsia="微软雅黑" w:cs="Arial"/>
                <w:sz w:val="18"/>
                <w:szCs w:val="18"/>
              </w:rPr>
              <w:t>纵向</w:t>
            </w:r>
            <w:r>
              <w:rPr>
                <w:rFonts w:ascii="微软雅黑" w:hAnsi="微软雅黑" w:eastAsia="微软雅黑" w:cs="Arial"/>
                <w:sz w:val="18"/>
                <w:szCs w:val="18"/>
              </w:rPr>
              <w:t>子节点</w:t>
            </w:r>
            <w:r>
              <w:rPr>
                <w:rFonts w:hint="eastAsia" w:ascii="微软雅黑" w:hAnsi="微软雅黑" w:eastAsia="微软雅黑" w:cs="Arial"/>
                <w:sz w:val="18"/>
                <w:szCs w:val="18"/>
              </w:rPr>
              <w:t>零配置即</w:t>
            </w:r>
            <w:r>
              <w:rPr>
                <w:rFonts w:ascii="微软雅黑" w:hAnsi="微软雅黑" w:eastAsia="微软雅黑" w:cs="Arial"/>
                <w:sz w:val="18"/>
                <w:szCs w:val="18"/>
              </w:rPr>
              <w:t>插即用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0" w:hRule="atLeast"/>
        </w:trPr>
        <w:tc>
          <w:tcPr>
            <w:tcW w:w="625" w:type="pct"/>
            <w:vAlign w:val="center"/>
          </w:tcPr>
          <w:p>
            <w:pPr>
              <w:rPr>
                <w:rFonts w:ascii="微软雅黑" w:hAnsi="微软雅黑" w:eastAsia="微软雅黑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宋体"/>
                <w:sz w:val="18"/>
                <w:szCs w:val="18"/>
              </w:rPr>
              <w:t>QOS</w:t>
            </w:r>
          </w:p>
        </w:tc>
        <w:tc>
          <w:tcPr>
            <w:tcW w:w="4374" w:type="pct"/>
            <w:noWrap/>
            <w:vAlign w:val="center"/>
          </w:tcPr>
          <w:p>
            <w:pPr>
              <w:rPr>
                <w:rFonts w:ascii="微软雅黑" w:hAnsi="微软雅黑" w:eastAsia="微软雅黑" w:cs="宋体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宋体"/>
                <w:sz w:val="18"/>
                <w:szCs w:val="18"/>
              </w:rPr>
              <w:t>支持对端口接收报文速率和发送报文速率进行限制</w:t>
            </w:r>
          </w:p>
          <w:p>
            <w:pPr>
              <w:rPr>
                <w:rFonts w:ascii="微软雅黑" w:hAnsi="微软雅黑" w:eastAsia="微软雅黑" w:cs="宋体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宋体"/>
                <w:sz w:val="18"/>
                <w:szCs w:val="18"/>
              </w:rPr>
              <w:t>支持SP、WRR、SP+WRR等队列调度算法</w:t>
            </w:r>
          </w:p>
          <w:p>
            <w:pPr>
              <w:rPr>
                <w:rFonts w:ascii="微软雅黑" w:hAnsi="微软雅黑" w:eastAsia="微软雅黑"/>
                <w:sz w:val="18"/>
                <w:szCs w:val="18"/>
              </w:rPr>
            </w:pPr>
            <w:r>
              <w:rPr>
                <w:rFonts w:hint="eastAsia" w:ascii="微软雅黑" w:hAnsi="微软雅黑" w:eastAsia="微软雅黑"/>
                <w:sz w:val="18"/>
                <w:szCs w:val="18"/>
              </w:rPr>
              <w:t>支持报文的802.1p和DSCP优先级重新标记</w:t>
            </w:r>
          </w:p>
        </w:tc>
      </w:tr>
    </w:tbl>
    <w:p>
      <w:pPr>
        <w:spacing w:line="440" w:lineRule="exact"/>
        <w:rPr>
          <w:rFonts w:ascii="微软雅黑" w:hAnsi="微软雅黑" w:eastAsia="微软雅黑"/>
          <w:bCs/>
          <w:color w:val="000000" w:themeColor="text1"/>
          <w:sz w:val="18"/>
          <w:szCs w:val="18"/>
          <w14:textFill>
            <w14:solidFill>
              <w14:schemeClr w14:val="tx1"/>
            </w14:solidFill>
          </w14:textFill>
        </w:rPr>
      </w:pPr>
    </w:p>
    <w:p>
      <w:pPr>
        <w:wordWrap w:val="0"/>
        <w:spacing w:line="360" w:lineRule="auto"/>
        <w:rPr>
          <w:rFonts w:hint="eastAsia" w:ascii="微软雅黑" w:hAnsi="微软雅黑" w:eastAsia="微软雅黑"/>
          <w:b/>
          <w:sz w:val="18"/>
          <w:szCs w:val="18"/>
        </w:rPr>
      </w:pPr>
    </w:p>
    <w:p>
      <w:pPr>
        <w:pStyle w:val="9"/>
        <w:numPr>
          <w:ilvl w:val="0"/>
          <w:numId w:val="3"/>
        </w:numPr>
        <w:ind w:left="420" w:leftChars="0" w:hanging="420" w:firstLineChars="0"/>
        <w:rPr>
          <w:rFonts w:ascii="微软雅黑" w:hAnsi="微软雅黑" w:eastAsia="微软雅黑"/>
          <w:bCs/>
          <w:color w:val="000000" w:themeColor="text1"/>
          <w:sz w:val="18"/>
          <w:szCs w:val="18"/>
          <w14:textFill>
            <w14:solidFill>
              <w14:schemeClr w14:val="tx1"/>
            </w14:solidFill>
          </w14:textFill>
        </w:rPr>
      </w:pPr>
      <w:r>
        <w:rPr>
          <w:rFonts w:hint="eastAsia" w:ascii="微软雅黑" w:hAnsi="微软雅黑" w:eastAsia="微软雅黑"/>
          <w:bCs/>
          <w:color w:val="000000" w:themeColor="text1"/>
          <w:sz w:val="18"/>
          <w:szCs w:val="18"/>
          <w:lang w:val="en-US" w:eastAsia="zh-CN"/>
          <w14:textFill>
            <w14:solidFill>
              <w14:schemeClr w14:val="tx1"/>
            </w14:solidFill>
          </w14:textFill>
        </w:rPr>
        <w:t>24口千兆交换机参数要求</w:t>
      </w:r>
    </w:p>
    <w:tbl>
      <w:tblPr>
        <w:tblStyle w:val="4"/>
        <w:tblW w:w="4991" w:type="pct"/>
        <w:tblInd w:w="3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30"/>
        <w:gridCol w:w="778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  <w:tblHeader/>
        </w:trPr>
        <w:tc>
          <w:tcPr>
            <w:tcW w:w="775" w:type="pct"/>
            <w:shd w:val="clear" w:color="auto" w:fill="D8D8D8" w:themeFill="background1" w:themeFillShade="D9"/>
            <w:noWrap/>
            <w:vAlign w:val="center"/>
          </w:tcPr>
          <w:p>
            <w:pPr>
              <w:widowControl/>
              <w:autoSpaceDE/>
              <w:autoSpaceDN/>
              <w:spacing w:before="46" w:beforeLines="15" w:after="46" w:afterLines="15"/>
              <w:textAlignment w:val="baseline"/>
              <w:rPr>
                <w:rFonts w:ascii="微软雅黑" w:hAnsi="微软雅黑" w:eastAsia="微软雅黑" w:cs="Arial"/>
                <w:b/>
                <w:sz w:val="18"/>
                <w:szCs w:val="18"/>
              </w:rPr>
            </w:pPr>
            <w:r>
              <w:rPr>
                <w:rFonts w:ascii="微软雅黑" w:hAnsi="微软雅黑" w:eastAsia="微软雅黑" w:cs="Arial"/>
                <w:b/>
                <w:sz w:val="18"/>
                <w:szCs w:val="18"/>
              </w:rPr>
              <w:t>技术指标</w:t>
            </w:r>
          </w:p>
        </w:tc>
        <w:tc>
          <w:tcPr>
            <w:tcW w:w="4224" w:type="pct"/>
            <w:shd w:val="clear" w:color="auto" w:fill="D8D8D8" w:themeFill="background1" w:themeFillShade="D9"/>
            <w:noWrap/>
            <w:vAlign w:val="center"/>
          </w:tcPr>
          <w:p>
            <w:pPr>
              <w:widowControl/>
              <w:autoSpaceDE/>
              <w:autoSpaceDN/>
              <w:spacing w:before="46" w:beforeLines="15" w:after="46" w:afterLines="15"/>
              <w:textAlignment w:val="baseline"/>
              <w:rPr>
                <w:rFonts w:ascii="微软雅黑" w:hAnsi="微软雅黑" w:eastAsia="微软雅黑" w:cs="Arial"/>
                <w:b/>
                <w:sz w:val="18"/>
                <w:szCs w:val="18"/>
              </w:rPr>
            </w:pPr>
            <w:r>
              <w:rPr>
                <w:rFonts w:ascii="微软雅黑" w:hAnsi="微软雅黑" w:eastAsia="微软雅黑" w:cs="Arial"/>
                <w:b/>
                <w:sz w:val="18"/>
                <w:szCs w:val="18"/>
              </w:rPr>
              <w:t>要求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775" w:type="pct"/>
            <w:noWrap/>
            <w:vAlign w:val="center"/>
          </w:tcPr>
          <w:p>
            <w:pPr>
              <w:widowControl/>
              <w:autoSpaceDE/>
              <w:autoSpaceDN/>
              <w:spacing w:before="46" w:beforeLines="15" w:after="46" w:afterLines="15"/>
              <w:textAlignment w:val="baseline"/>
              <w:rPr>
                <w:rFonts w:ascii="微软雅黑" w:hAnsi="微软雅黑" w:eastAsia="微软雅黑" w:cs="Arial"/>
                <w:sz w:val="18"/>
                <w:szCs w:val="18"/>
              </w:rPr>
            </w:pPr>
            <w:r>
              <w:rPr>
                <w:rFonts w:ascii="微软雅黑" w:hAnsi="微软雅黑" w:eastAsia="微软雅黑" w:cs="Arial"/>
                <w:sz w:val="18"/>
                <w:szCs w:val="18"/>
              </w:rPr>
              <w:t>交换容量</w:t>
            </w:r>
          </w:p>
        </w:tc>
        <w:tc>
          <w:tcPr>
            <w:tcW w:w="4224" w:type="pct"/>
            <w:noWrap/>
            <w:vAlign w:val="center"/>
          </w:tcPr>
          <w:p>
            <w:pPr>
              <w:widowControl/>
              <w:autoSpaceDE/>
              <w:autoSpaceDN/>
              <w:spacing w:before="46" w:beforeLines="15" w:after="46" w:afterLines="15"/>
              <w:textAlignment w:val="baseline"/>
              <w:rPr>
                <w:rFonts w:ascii="微软雅黑" w:hAnsi="微软雅黑" w:eastAsia="微软雅黑" w:cs="Arial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微软雅黑" w:hAnsi="微软雅黑" w:eastAsia="微软雅黑" w:cs="Arial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交换容量≥336G</w:t>
            </w:r>
            <w:r>
              <w:rPr>
                <w:rFonts w:hint="eastAsia" w:ascii="微软雅黑" w:hAnsi="微软雅黑" w:eastAsia="微软雅黑" w:cs="Arial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bps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775" w:type="pct"/>
            <w:noWrap/>
            <w:vAlign w:val="center"/>
          </w:tcPr>
          <w:p>
            <w:pPr>
              <w:widowControl/>
              <w:autoSpaceDE/>
              <w:autoSpaceDN/>
              <w:spacing w:before="46" w:beforeLines="15" w:after="46" w:afterLines="15"/>
              <w:textAlignment w:val="baseline"/>
              <w:rPr>
                <w:rFonts w:ascii="微软雅黑" w:hAnsi="微软雅黑" w:eastAsia="微软雅黑" w:cs="Arial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Arial"/>
                <w:sz w:val="18"/>
                <w:szCs w:val="18"/>
              </w:rPr>
              <w:t>包转发率</w:t>
            </w:r>
          </w:p>
        </w:tc>
        <w:tc>
          <w:tcPr>
            <w:tcW w:w="4224" w:type="pct"/>
            <w:noWrap/>
            <w:vAlign w:val="center"/>
          </w:tcPr>
          <w:p>
            <w:pPr>
              <w:widowControl/>
              <w:autoSpaceDE/>
              <w:autoSpaceDN/>
              <w:spacing w:before="46" w:beforeLines="15" w:after="46" w:afterLines="15"/>
              <w:textAlignment w:val="baseline"/>
              <w:rPr>
                <w:rFonts w:ascii="微软雅黑" w:hAnsi="微软雅黑" w:eastAsia="微软雅黑" w:cs="Arial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微软雅黑" w:hAnsi="微软雅黑" w:eastAsia="微软雅黑" w:cs="Arial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包转发率</w:t>
            </w:r>
            <w:r>
              <w:rPr>
                <w:rFonts w:ascii="微软雅黑" w:hAnsi="微软雅黑" w:eastAsia="微软雅黑" w:cs="Arial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≥50Mpps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775" w:type="pct"/>
            <w:noWrap/>
            <w:vAlign w:val="center"/>
          </w:tcPr>
          <w:p>
            <w:pPr>
              <w:widowControl/>
              <w:autoSpaceDE/>
              <w:autoSpaceDN/>
              <w:spacing w:before="46" w:beforeLines="15" w:after="46" w:afterLines="15"/>
              <w:textAlignment w:val="baseline"/>
              <w:rPr>
                <w:rFonts w:ascii="微软雅黑" w:hAnsi="微软雅黑" w:eastAsia="微软雅黑" w:cs="Arial"/>
                <w:sz w:val="18"/>
                <w:szCs w:val="18"/>
              </w:rPr>
            </w:pPr>
            <w:r>
              <w:rPr>
                <w:rFonts w:ascii="微软雅黑" w:hAnsi="微软雅黑" w:eastAsia="微软雅黑" w:cs="Arial"/>
                <w:sz w:val="18"/>
                <w:szCs w:val="18"/>
              </w:rPr>
              <w:t>端口类型</w:t>
            </w:r>
          </w:p>
        </w:tc>
        <w:tc>
          <w:tcPr>
            <w:tcW w:w="4224" w:type="pct"/>
            <w:noWrap/>
            <w:vAlign w:val="center"/>
          </w:tcPr>
          <w:p>
            <w:pPr>
              <w:pStyle w:val="10"/>
              <w:widowControl w:val="0"/>
              <w:numPr>
                <w:ilvl w:val="0"/>
                <w:numId w:val="0"/>
              </w:numPr>
              <w:rPr>
                <w:rFonts w:hint="default" w:ascii="微软雅黑" w:hAnsi="微软雅黑" w:eastAsia="微软雅黑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微软雅黑" w:hAnsi="微软雅黑" w:eastAsia="微软雅黑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24</w:t>
            </w:r>
            <w:r>
              <w:rPr>
                <w:rFonts w:ascii="微软雅黑" w:hAnsi="微软雅黑" w:eastAsia="微软雅黑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个</w:t>
            </w:r>
            <w:r>
              <w:rPr>
                <w:rFonts w:ascii="微软雅黑" w:hAnsi="微软雅黑" w:eastAsia="微软雅黑" w:cs="宋体"/>
                <w:sz w:val="18"/>
                <w:szCs w:val="18"/>
              </w:rPr>
              <w:t>千兆电口</w:t>
            </w:r>
            <w:r>
              <w:rPr>
                <w:rFonts w:ascii="微软雅黑" w:hAnsi="微软雅黑" w:eastAsia="微软雅黑"/>
                <w:color w:val="000000" w:themeColor="text1"/>
                <w:sz w:val="18"/>
                <w:szCs w:val="18"/>
                <w14:textFill>
                  <w14:solidFill>
                    <w14:schemeClr w14:val="tx1"/>
                  </w14:solidFill>
                </w14:textFill>
              </w:rPr>
              <w:t>，</w:t>
            </w:r>
            <w:r>
              <w:rPr>
                <w:rFonts w:ascii="微软雅黑" w:hAnsi="微软雅黑" w:eastAsia="微软雅黑"/>
                <w:color w:val="000000" w:themeColor="text1"/>
                <w:sz w:val="18"/>
                <w:szCs w:val="18"/>
                <w:highlight w:val="yellow"/>
                <w14:textFill>
                  <w14:solidFill>
                    <w14:schemeClr w14:val="tx1"/>
                  </w14:solidFill>
                </w14:textFill>
              </w:rPr>
              <w:t>4个</w:t>
            </w:r>
            <w:r>
              <w:rPr>
                <w:rFonts w:hint="eastAsia" w:ascii="微软雅黑" w:hAnsi="微软雅黑" w:eastAsia="微软雅黑"/>
                <w:color w:val="000000" w:themeColor="text1"/>
                <w:sz w:val="18"/>
                <w:szCs w:val="18"/>
                <w:highlight w:val="yellow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万</w:t>
            </w:r>
            <w:r>
              <w:rPr>
                <w:rFonts w:ascii="微软雅黑" w:hAnsi="微软雅黑" w:eastAsia="微软雅黑"/>
                <w:color w:val="000000" w:themeColor="text1"/>
                <w:sz w:val="18"/>
                <w:szCs w:val="18"/>
                <w:highlight w:val="yellow"/>
                <w14:textFill>
                  <w14:solidFill>
                    <w14:schemeClr w14:val="tx1"/>
                  </w14:solidFill>
                </w14:textFill>
              </w:rPr>
              <w:t>兆SFP</w:t>
            </w:r>
            <w:r>
              <w:rPr>
                <w:rFonts w:hint="eastAsia" w:ascii="微软雅黑" w:hAnsi="微软雅黑" w:eastAsia="微软雅黑"/>
                <w:color w:val="000000" w:themeColor="text1"/>
                <w:sz w:val="18"/>
                <w:szCs w:val="18"/>
                <w:highlight w:val="yellow"/>
                <w:lang w:eastAsia="zh-CN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eastAsia" w:ascii="微软雅黑" w:hAnsi="微软雅黑" w:eastAsia="微软雅黑"/>
                <w:color w:val="000000" w:themeColor="text1"/>
                <w:sz w:val="18"/>
                <w:szCs w:val="18"/>
                <w:highlight w:val="yellow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含单模模块</w:t>
            </w:r>
            <w:r>
              <w:rPr>
                <w:rFonts w:hint="eastAsia" w:ascii="微软雅黑" w:hAnsi="微软雅黑" w:eastAsia="微软雅黑"/>
                <w:color w:val="000000" w:themeColor="text1"/>
                <w:sz w:val="18"/>
                <w:szCs w:val="18"/>
                <w:highlight w:val="yellow"/>
                <w:lang w:eastAsia="zh-CN"/>
                <w14:textFill>
                  <w14:solidFill>
                    <w14:schemeClr w14:val="tx1"/>
                  </w14:solidFill>
                </w14:textFill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5" w:hRule="atLeast"/>
        </w:trPr>
        <w:tc>
          <w:tcPr>
            <w:tcW w:w="775" w:type="pct"/>
            <w:noWrap/>
            <w:vAlign w:val="center"/>
          </w:tcPr>
          <w:p>
            <w:pPr>
              <w:widowControl/>
              <w:autoSpaceDE/>
              <w:autoSpaceDN/>
              <w:spacing w:before="46" w:beforeLines="15" w:after="46" w:afterLines="15"/>
              <w:textAlignment w:val="baseline"/>
              <w:rPr>
                <w:rFonts w:ascii="微软雅黑" w:hAnsi="微软雅黑" w:eastAsia="微软雅黑" w:cs="Arial"/>
                <w:b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Arial"/>
                <w:b/>
                <w:sz w:val="18"/>
                <w:szCs w:val="18"/>
              </w:rPr>
              <w:t>P</w:t>
            </w:r>
            <w:r>
              <w:rPr>
                <w:rFonts w:ascii="微软雅黑" w:hAnsi="微软雅黑" w:eastAsia="微软雅黑" w:cs="Arial"/>
                <w:b/>
                <w:sz w:val="18"/>
                <w:szCs w:val="18"/>
              </w:rPr>
              <w:t>OE</w:t>
            </w:r>
          </w:p>
        </w:tc>
        <w:tc>
          <w:tcPr>
            <w:tcW w:w="4224" w:type="pct"/>
            <w:noWrap/>
            <w:vAlign w:val="center"/>
          </w:tcPr>
          <w:p>
            <w:pPr>
              <w:widowControl/>
              <w:autoSpaceDE/>
              <w:autoSpaceDN/>
              <w:spacing w:before="46" w:beforeLines="15" w:after="46" w:afterLines="15"/>
              <w:textAlignment w:val="baseline"/>
              <w:rPr>
                <w:rFonts w:ascii="微软雅黑" w:hAnsi="微软雅黑" w:eastAsia="微软雅黑" w:cs="Arial"/>
                <w:color w:val="FF000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Arial"/>
                <w:sz w:val="18"/>
                <w:szCs w:val="18"/>
              </w:rPr>
              <w:t>支持802.3</w:t>
            </w:r>
            <w:r>
              <w:rPr>
                <w:rFonts w:ascii="微软雅黑" w:hAnsi="微软雅黑" w:eastAsia="微软雅黑" w:cs="Arial"/>
                <w:sz w:val="18"/>
                <w:szCs w:val="18"/>
              </w:rPr>
              <w:t xml:space="preserve">at </w:t>
            </w:r>
            <w:r>
              <w:rPr>
                <w:rFonts w:hint="eastAsia" w:ascii="微软雅黑" w:hAnsi="微软雅黑" w:eastAsia="微软雅黑" w:cs="Arial"/>
                <w:sz w:val="18"/>
                <w:szCs w:val="18"/>
              </w:rPr>
              <w:t>POE+功能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" w:hRule="atLeast"/>
        </w:trPr>
        <w:tc>
          <w:tcPr>
            <w:tcW w:w="775" w:type="pct"/>
            <w:vMerge w:val="restart"/>
            <w:noWrap/>
            <w:vAlign w:val="center"/>
          </w:tcPr>
          <w:p>
            <w:pPr>
              <w:widowControl/>
              <w:autoSpaceDE/>
              <w:autoSpaceDN/>
              <w:spacing w:before="46" w:beforeLines="15" w:after="46" w:afterLines="15"/>
              <w:textAlignment w:val="baseline"/>
              <w:rPr>
                <w:rFonts w:ascii="微软雅黑" w:hAnsi="微软雅黑" w:eastAsia="微软雅黑" w:cs="Arial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Arial"/>
                <w:sz w:val="18"/>
                <w:szCs w:val="18"/>
              </w:rPr>
              <w:t>二层功能</w:t>
            </w:r>
          </w:p>
        </w:tc>
        <w:tc>
          <w:tcPr>
            <w:tcW w:w="4224" w:type="pct"/>
            <w:vAlign w:val="center"/>
          </w:tcPr>
          <w:p>
            <w:pPr>
              <w:widowControl/>
              <w:autoSpaceDE/>
              <w:autoSpaceDN/>
              <w:spacing w:before="46" w:beforeLines="15" w:after="46" w:afterLines="15"/>
              <w:textAlignment w:val="baseline"/>
              <w:rPr>
                <w:rFonts w:ascii="微软雅黑" w:hAnsi="微软雅黑" w:eastAsia="微软雅黑" w:cs="Arial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Arial"/>
                <w:sz w:val="18"/>
                <w:szCs w:val="18"/>
              </w:rPr>
              <w:t>支持</w:t>
            </w:r>
            <w:r>
              <w:rPr>
                <w:rFonts w:ascii="微软雅黑" w:hAnsi="微软雅黑" w:eastAsia="微软雅黑" w:cs="Arial"/>
                <w:sz w:val="18"/>
                <w:szCs w:val="18"/>
              </w:rPr>
              <w:t>MAC</w:t>
            </w:r>
            <w:r>
              <w:rPr>
                <w:rFonts w:hint="eastAsia" w:ascii="微软雅黑" w:hAnsi="微软雅黑" w:eastAsia="微软雅黑" w:cs="Arial"/>
                <w:sz w:val="18"/>
                <w:szCs w:val="18"/>
              </w:rPr>
              <w:t>地址≥16K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" w:hRule="atLeast"/>
        </w:trPr>
        <w:tc>
          <w:tcPr>
            <w:tcW w:w="775" w:type="pct"/>
            <w:vMerge w:val="continue"/>
            <w:noWrap/>
            <w:vAlign w:val="center"/>
          </w:tcPr>
          <w:p>
            <w:pPr>
              <w:widowControl/>
              <w:autoSpaceDE/>
              <w:autoSpaceDN/>
              <w:spacing w:before="46" w:beforeLines="15" w:after="46" w:afterLines="15"/>
              <w:textAlignment w:val="baseline"/>
              <w:rPr>
                <w:rFonts w:ascii="微软雅黑" w:hAnsi="微软雅黑" w:eastAsia="微软雅黑" w:cs="Arial"/>
                <w:sz w:val="18"/>
                <w:szCs w:val="18"/>
              </w:rPr>
            </w:pPr>
          </w:p>
        </w:tc>
        <w:tc>
          <w:tcPr>
            <w:tcW w:w="4224" w:type="pct"/>
            <w:vAlign w:val="center"/>
          </w:tcPr>
          <w:p>
            <w:pPr>
              <w:widowControl/>
              <w:autoSpaceDE/>
              <w:autoSpaceDN/>
              <w:spacing w:before="46" w:beforeLines="15" w:after="46" w:afterLines="15"/>
              <w:textAlignment w:val="baseline"/>
              <w:rPr>
                <w:rFonts w:ascii="微软雅黑" w:hAnsi="微软雅黑" w:eastAsia="微软雅黑" w:cs="Arial"/>
                <w:b/>
                <w:color w:val="FF000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Arial"/>
                <w:sz w:val="18"/>
                <w:szCs w:val="18"/>
              </w:rPr>
              <w:t>支持ARP表项≥</w:t>
            </w:r>
            <w:r>
              <w:rPr>
                <w:rFonts w:ascii="微软雅黑" w:hAnsi="微软雅黑" w:eastAsia="微软雅黑" w:cs="Arial"/>
                <w:sz w:val="18"/>
                <w:szCs w:val="18"/>
              </w:rPr>
              <w:t>2</w:t>
            </w:r>
            <w:r>
              <w:rPr>
                <w:rFonts w:hint="eastAsia" w:ascii="微软雅黑" w:hAnsi="微软雅黑" w:eastAsia="微软雅黑" w:cs="Arial"/>
                <w:sz w:val="18"/>
                <w:szCs w:val="18"/>
              </w:rPr>
              <w:t>K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" w:hRule="atLeast"/>
        </w:trPr>
        <w:tc>
          <w:tcPr>
            <w:tcW w:w="775" w:type="pct"/>
            <w:vMerge w:val="continue"/>
            <w:noWrap/>
            <w:vAlign w:val="center"/>
          </w:tcPr>
          <w:p>
            <w:pPr>
              <w:widowControl/>
              <w:autoSpaceDE/>
              <w:autoSpaceDN/>
              <w:spacing w:before="46" w:beforeLines="15" w:after="46" w:afterLines="15"/>
              <w:textAlignment w:val="baseline"/>
              <w:rPr>
                <w:rFonts w:ascii="微软雅黑" w:hAnsi="微软雅黑" w:eastAsia="微软雅黑" w:cs="Arial"/>
                <w:sz w:val="18"/>
                <w:szCs w:val="18"/>
              </w:rPr>
            </w:pPr>
          </w:p>
        </w:tc>
        <w:tc>
          <w:tcPr>
            <w:tcW w:w="4224" w:type="pct"/>
            <w:vAlign w:val="center"/>
          </w:tcPr>
          <w:p>
            <w:pPr>
              <w:widowControl/>
              <w:adjustRightInd/>
              <w:rPr>
                <w:rFonts w:ascii="微软雅黑" w:hAnsi="微软雅黑" w:eastAsia="微软雅黑" w:cs="宋体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宋体"/>
                <w:sz w:val="18"/>
                <w:szCs w:val="18"/>
              </w:rPr>
              <w:t>支持4K个VLAN，</w:t>
            </w:r>
            <w:r>
              <w:rPr>
                <w:rFonts w:ascii="微软雅黑" w:hAnsi="微软雅黑" w:eastAsia="微软雅黑" w:cs="宋体"/>
                <w:sz w:val="18"/>
                <w:szCs w:val="18"/>
              </w:rPr>
              <w:t>支持</w:t>
            </w:r>
            <w:r>
              <w:rPr>
                <w:rFonts w:hint="eastAsia" w:ascii="微软雅黑" w:hAnsi="微软雅黑" w:eastAsia="微软雅黑" w:cs="宋体"/>
                <w:sz w:val="18"/>
                <w:szCs w:val="18"/>
              </w:rPr>
              <w:t>Voice VLAN，基于端口的VLAN，基于MAC的VLAN，基于协议的VLAN</w:t>
            </w:r>
          </w:p>
          <w:p>
            <w:pPr>
              <w:spacing w:before="46" w:beforeLines="15" w:after="46" w:afterLines="15"/>
              <w:textAlignment w:val="baseline"/>
              <w:rPr>
                <w:rFonts w:ascii="微软雅黑" w:hAnsi="微软雅黑" w:eastAsia="微软雅黑" w:cs="宋体"/>
                <w:sz w:val="18"/>
                <w:szCs w:val="18"/>
              </w:rPr>
            </w:pPr>
            <w:r>
              <w:rPr>
                <w:rFonts w:ascii="微软雅黑" w:hAnsi="微软雅黑" w:eastAsia="微软雅黑" w:cs="Arial"/>
                <w:sz w:val="18"/>
                <w:szCs w:val="18"/>
              </w:rPr>
              <w:t>支持Smart link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" w:hRule="atLeast"/>
        </w:trPr>
        <w:tc>
          <w:tcPr>
            <w:tcW w:w="775" w:type="pct"/>
            <w:vMerge w:val="continue"/>
            <w:noWrap/>
            <w:vAlign w:val="center"/>
          </w:tcPr>
          <w:p>
            <w:pPr>
              <w:widowControl/>
              <w:autoSpaceDE/>
              <w:autoSpaceDN/>
              <w:spacing w:before="46" w:beforeLines="15" w:after="46" w:afterLines="15"/>
              <w:textAlignment w:val="baseline"/>
              <w:rPr>
                <w:rFonts w:ascii="微软雅黑" w:hAnsi="微软雅黑" w:eastAsia="微软雅黑" w:cs="Arial"/>
                <w:sz w:val="18"/>
                <w:szCs w:val="18"/>
              </w:rPr>
            </w:pPr>
          </w:p>
        </w:tc>
        <w:tc>
          <w:tcPr>
            <w:tcW w:w="4224" w:type="pct"/>
            <w:vAlign w:val="center"/>
          </w:tcPr>
          <w:p>
            <w:pPr>
              <w:widowControl/>
              <w:autoSpaceDE/>
              <w:autoSpaceDN/>
              <w:spacing w:before="46" w:beforeLines="15" w:after="46" w:afterLines="15"/>
              <w:textAlignment w:val="baseline"/>
              <w:rPr>
                <w:rFonts w:ascii="微软雅黑" w:hAnsi="微软雅黑" w:eastAsia="微软雅黑" w:cs="Arial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Arial"/>
                <w:sz w:val="18"/>
                <w:szCs w:val="18"/>
              </w:rPr>
              <w:t>支持 1:1 和 N:1 VLAN Mapping 功能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" w:hRule="atLeast"/>
        </w:trPr>
        <w:tc>
          <w:tcPr>
            <w:tcW w:w="775" w:type="pct"/>
            <w:vMerge w:val="restart"/>
            <w:noWrap/>
            <w:vAlign w:val="center"/>
          </w:tcPr>
          <w:p>
            <w:pPr>
              <w:widowControl/>
              <w:autoSpaceDE/>
              <w:autoSpaceDN/>
              <w:spacing w:before="46" w:beforeLines="15" w:after="46" w:afterLines="15"/>
              <w:textAlignment w:val="baseline"/>
              <w:rPr>
                <w:rFonts w:ascii="微软雅黑" w:hAnsi="微软雅黑" w:eastAsia="微软雅黑" w:cs="Arial"/>
                <w:sz w:val="18"/>
                <w:szCs w:val="18"/>
              </w:rPr>
            </w:pPr>
            <w:r>
              <w:rPr>
                <w:rFonts w:ascii="微软雅黑" w:hAnsi="微软雅黑" w:eastAsia="微软雅黑" w:cs="Arial"/>
                <w:sz w:val="18"/>
                <w:szCs w:val="18"/>
              </w:rPr>
              <w:t>三层功能</w:t>
            </w:r>
          </w:p>
        </w:tc>
        <w:tc>
          <w:tcPr>
            <w:tcW w:w="4224" w:type="pct"/>
            <w:vAlign w:val="center"/>
          </w:tcPr>
          <w:p>
            <w:pPr>
              <w:widowControl/>
              <w:autoSpaceDE/>
              <w:autoSpaceDN/>
              <w:spacing w:before="46" w:beforeLines="15" w:after="46" w:afterLines="15"/>
              <w:textAlignment w:val="baseline"/>
              <w:rPr>
                <w:rFonts w:ascii="微软雅黑" w:hAnsi="微软雅黑" w:eastAsia="微软雅黑" w:cs="Arial"/>
                <w:color w:val="FF0000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Arial"/>
                <w:sz w:val="18"/>
                <w:szCs w:val="18"/>
              </w:rPr>
              <w:t>支持RIP、RIPng</w:t>
            </w:r>
            <w:r>
              <w:rPr>
                <w:rFonts w:ascii="微软雅黑" w:hAnsi="微软雅黑" w:eastAsia="微软雅黑" w:cs="Arial"/>
                <w:sz w:val="18"/>
                <w:szCs w:val="18"/>
              </w:rPr>
              <w:t>路由协议</w:t>
            </w:r>
            <w:r>
              <w:rPr>
                <w:rFonts w:ascii="微软雅黑" w:hAnsi="微软雅黑" w:eastAsia="微软雅黑" w:cs="Arial"/>
                <w:color w:val="FF0000"/>
                <w:sz w:val="18"/>
                <w:szCs w:val="18"/>
              </w:rPr>
              <w:t xml:space="preserve">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" w:hRule="atLeast"/>
        </w:trPr>
        <w:tc>
          <w:tcPr>
            <w:tcW w:w="775" w:type="pct"/>
            <w:vMerge w:val="continue"/>
            <w:noWrap/>
            <w:vAlign w:val="center"/>
          </w:tcPr>
          <w:p>
            <w:pPr>
              <w:widowControl/>
              <w:autoSpaceDE/>
              <w:autoSpaceDN/>
              <w:spacing w:before="46" w:beforeLines="15" w:after="46" w:afterLines="15"/>
              <w:textAlignment w:val="baseline"/>
              <w:rPr>
                <w:rFonts w:ascii="微软雅黑" w:hAnsi="微软雅黑" w:eastAsia="微软雅黑" w:cs="Arial"/>
                <w:sz w:val="18"/>
                <w:szCs w:val="18"/>
              </w:rPr>
            </w:pPr>
          </w:p>
        </w:tc>
        <w:tc>
          <w:tcPr>
            <w:tcW w:w="4224" w:type="pct"/>
            <w:vAlign w:val="center"/>
          </w:tcPr>
          <w:p>
            <w:pPr>
              <w:widowControl/>
              <w:autoSpaceDE/>
              <w:autoSpaceDN/>
              <w:spacing w:before="46" w:beforeLines="15" w:after="46" w:afterLines="15"/>
              <w:textAlignment w:val="baseline"/>
              <w:rPr>
                <w:rFonts w:ascii="微软雅黑" w:hAnsi="微软雅黑" w:eastAsia="微软雅黑" w:cs="Arial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Arial"/>
                <w:sz w:val="18"/>
                <w:szCs w:val="18"/>
              </w:rPr>
              <w:t>支持I</w:t>
            </w:r>
            <w:r>
              <w:rPr>
                <w:rFonts w:ascii="微软雅黑" w:hAnsi="微软雅黑" w:eastAsia="微软雅黑" w:cs="Arial"/>
                <w:sz w:val="18"/>
                <w:szCs w:val="18"/>
              </w:rPr>
              <w:t>P</w:t>
            </w:r>
            <w:r>
              <w:rPr>
                <w:rFonts w:hint="eastAsia" w:ascii="微软雅黑" w:hAnsi="微软雅黑" w:eastAsia="微软雅黑" w:cs="Arial"/>
                <w:sz w:val="18"/>
                <w:szCs w:val="18"/>
              </w:rPr>
              <w:t>v4 FIB表项</w:t>
            </w:r>
            <w:r>
              <w:rPr>
                <w:rFonts w:ascii="微软雅黑" w:hAnsi="微软雅黑" w:eastAsia="微软雅黑" w:cs="Arial"/>
                <w:sz w:val="18"/>
                <w:szCs w:val="18"/>
              </w:rPr>
              <w:t xml:space="preserve">≥4K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3" w:hRule="atLeast"/>
        </w:trPr>
        <w:tc>
          <w:tcPr>
            <w:tcW w:w="775" w:type="pct"/>
            <w:noWrap/>
            <w:vAlign w:val="center"/>
          </w:tcPr>
          <w:p>
            <w:pPr>
              <w:widowControl/>
              <w:autoSpaceDE/>
              <w:autoSpaceDN/>
              <w:spacing w:before="46" w:beforeLines="15" w:after="46" w:afterLines="15"/>
              <w:textAlignment w:val="baseline"/>
              <w:rPr>
                <w:rFonts w:ascii="微软雅黑" w:hAnsi="微软雅黑" w:eastAsia="微软雅黑" w:cs="Arial"/>
                <w:sz w:val="18"/>
                <w:szCs w:val="18"/>
              </w:rPr>
            </w:pPr>
            <w:r>
              <w:rPr>
                <w:rFonts w:ascii="微软雅黑" w:hAnsi="微软雅黑" w:eastAsia="微软雅黑" w:cs="Arial"/>
                <w:sz w:val="18"/>
                <w:szCs w:val="18"/>
              </w:rPr>
              <w:t>组播</w:t>
            </w:r>
          </w:p>
        </w:tc>
        <w:tc>
          <w:tcPr>
            <w:tcW w:w="4224" w:type="pct"/>
            <w:vAlign w:val="center"/>
          </w:tcPr>
          <w:p>
            <w:pPr>
              <w:widowControl/>
              <w:autoSpaceDE/>
              <w:autoSpaceDN/>
              <w:spacing w:before="46" w:beforeLines="15" w:after="46" w:afterLines="15"/>
              <w:textAlignment w:val="baseline"/>
              <w:rPr>
                <w:rFonts w:ascii="微软雅黑" w:hAnsi="微软雅黑" w:eastAsia="微软雅黑" w:cs="Arial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Arial"/>
                <w:sz w:val="18"/>
                <w:szCs w:val="18"/>
              </w:rPr>
              <w:t>支持IGMP v1/v2/v3 Snooping</w:t>
            </w:r>
          </w:p>
          <w:p>
            <w:pPr>
              <w:spacing w:before="46" w:beforeLines="15" w:after="46" w:afterLines="15"/>
              <w:textAlignment w:val="baseline"/>
              <w:rPr>
                <w:rFonts w:ascii="微软雅黑" w:hAnsi="微软雅黑" w:eastAsia="微软雅黑" w:cs="Arial"/>
                <w:sz w:val="18"/>
                <w:szCs w:val="18"/>
              </w:rPr>
            </w:pPr>
            <w:r>
              <w:rPr>
                <w:rFonts w:ascii="微软雅黑" w:hAnsi="微软雅黑" w:eastAsia="微软雅黑" w:cs="Arial"/>
                <w:sz w:val="18"/>
                <w:szCs w:val="18"/>
              </w:rPr>
              <w:t>支持VLAN内组播转发和组播多VLAN复制</w:t>
            </w:r>
          </w:p>
          <w:p>
            <w:pPr>
              <w:spacing w:before="46" w:beforeLines="15" w:after="46" w:afterLines="15"/>
              <w:textAlignment w:val="baseline"/>
              <w:rPr>
                <w:rFonts w:ascii="微软雅黑" w:hAnsi="微软雅黑" w:eastAsia="微软雅黑" w:cs="Arial"/>
                <w:sz w:val="18"/>
                <w:szCs w:val="18"/>
              </w:rPr>
            </w:pPr>
            <w:r>
              <w:rPr>
                <w:rFonts w:ascii="微软雅黑" w:hAnsi="微软雅黑" w:eastAsia="微软雅黑" w:cs="Arial"/>
                <w:sz w:val="18"/>
                <w:szCs w:val="18"/>
              </w:rPr>
              <w:t>支持捆绑端口的组播负载分担</w:t>
            </w:r>
          </w:p>
          <w:p>
            <w:pPr>
              <w:spacing w:before="46" w:beforeLines="15" w:after="46" w:afterLines="15"/>
              <w:textAlignment w:val="baseline"/>
              <w:rPr>
                <w:rFonts w:ascii="微软雅黑" w:hAnsi="微软雅黑" w:eastAsia="微软雅黑" w:cs="Arial"/>
                <w:sz w:val="18"/>
                <w:szCs w:val="18"/>
              </w:rPr>
            </w:pPr>
            <w:r>
              <w:rPr>
                <w:rFonts w:ascii="微软雅黑" w:hAnsi="微软雅黑" w:eastAsia="微软雅黑" w:cs="Arial"/>
                <w:sz w:val="18"/>
                <w:szCs w:val="18"/>
              </w:rPr>
              <w:t>支持可控组播</w:t>
            </w:r>
          </w:p>
          <w:p>
            <w:pPr>
              <w:widowControl/>
              <w:autoSpaceDE/>
              <w:autoSpaceDN/>
              <w:spacing w:before="46" w:beforeLines="15" w:after="46" w:afterLines="15"/>
              <w:textAlignment w:val="baseline"/>
              <w:rPr>
                <w:rFonts w:ascii="微软雅黑" w:hAnsi="微软雅黑" w:eastAsia="微软雅黑" w:cs="Arial"/>
                <w:sz w:val="18"/>
                <w:szCs w:val="18"/>
              </w:rPr>
            </w:pPr>
            <w:r>
              <w:rPr>
                <w:rFonts w:ascii="微软雅黑" w:hAnsi="微软雅黑" w:eastAsia="微软雅黑" w:cs="Arial"/>
                <w:sz w:val="18"/>
                <w:szCs w:val="18"/>
              </w:rPr>
              <w:t>基于端口的组播流量统计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" w:hRule="atLeast"/>
        </w:trPr>
        <w:tc>
          <w:tcPr>
            <w:tcW w:w="775" w:type="pct"/>
            <w:vMerge w:val="restart"/>
            <w:noWrap/>
            <w:vAlign w:val="center"/>
          </w:tcPr>
          <w:p>
            <w:pPr>
              <w:widowControl/>
              <w:autoSpaceDE/>
              <w:autoSpaceDN/>
              <w:spacing w:before="46" w:beforeLines="15" w:after="46" w:afterLines="15"/>
              <w:textAlignment w:val="baseline"/>
              <w:rPr>
                <w:rFonts w:ascii="微软雅黑" w:hAnsi="微软雅黑" w:eastAsia="微软雅黑" w:cs="Arial"/>
                <w:sz w:val="18"/>
                <w:szCs w:val="18"/>
              </w:rPr>
            </w:pPr>
            <w:r>
              <w:rPr>
                <w:rFonts w:ascii="微软雅黑" w:hAnsi="微软雅黑" w:eastAsia="微软雅黑" w:cs="Arial"/>
                <w:sz w:val="18"/>
                <w:szCs w:val="18"/>
              </w:rPr>
              <w:t>安全</w:t>
            </w:r>
          </w:p>
        </w:tc>
        <w:tc>
          <w:tcPr>
            <w:tcW w:w="4224" w:type="pct"/>
            <w:vAlign w:val="center"/>
          </w:tcPr>
          <w:p>
            <w:pPr>
              <w:spacing w:before="46" w:beforeLines="15" w:after="46" w:afterLines="15"/>
              <w:textAlignment w:val="baseline"/>
              <w:rPr>
                <w:rFonts w:ascii="微软雅黑" w:hAnsi="微软雅黑" w:eastAsia="微软雅黑" w:cs="Arial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Arial"/>
                <w:sz w:val="18"/>
                <w:szCs w:val="18"/>
              </w:rPr>
              <w:t>支持防止DOS、ARP攻击功能、ICMP防攻击</w:t>
            </w:r>
          </w:p>
          <w:p>
            <w:pPr>
              <w:spacing w:before="46" w:beforeLines="15" w:after="46" w:afterLines="15"/>
              <w:textAlignment w:val="baseline"/>
              <w:rPr>
                <w:rFonts w:ascii="微软雅黑" w:hAnsi="微软雅黑" w:eastAsia="微软雅黑" w:cs="Arial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Arial"/>
                <w:sz w:val="18"/>
                <w:szCs w:val="18"/>
              </w:rPr>
              <w:t>支持端口隔离、端口安全、Sticky MAC</w:t>
            </w:r>
          </w:p>
          <w:p>
            <w:pPr>
              <w:spacing w:before="46" w:beforeLines="15" w:after="46" w:afterLines="15"/>
              <w:textAlignment w:val="baseline"/>
              <w:rPr>
                <w:rFonts w:ascii="微软雅黑" w:hAnsi="微软雅黑" w:eastAsia="微软雅黑" w:cs="Arial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Arial"/>
                <w:sz w:val="18"/>
                <w:szCs w:val="18"/>
              </w:rPr>
              <w:t>支持 IP、MAC、端口、VLAN的组合绑定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" w:hRule="atLeast"/>
        </w:trPr>
        <w:tc>
          <w:tcPr>
            <w:tcW w:w="775" w:type="pct"/>
            <w:vMerge w:val="continue"/>
            <w:noWrap/>
            <w:vAlign w:val="center"/>
          </w:tcPr>
          <w:p>
            <w:pPr>
              <w:widowControl/>
              <w:autoSpaceDE/>
              <w:autoSpaceDN/>
              <w:spacing w:before="46" w:beforeLines="15" w:after="46" w:afterLines="15"/>
              <w:textAlignment w:val="baseline"/>
              <w:rPr>
                <w:rFonts w:ascii="微软雅黑" w:hAnsi="微软雅黑" w:eastAsia="微软雅黑" w:cs="Arial"/>
                <w:sz w:val="18"/>
                <w:szCs w:val="18"/>
              </w:rPr>
            </w:pPr>
          </w:p>
        </w:tc>
        <w:tc>
          <w:tcPr>
            <w:tcW w:w="4224" w:type="pct"/>
            <w:vAlign w:val="center"/>
          </w:tcPr>
          <w:p>
            <w:pPr>
              <w:spacing w:before="46" w:beforeLines="15" w:after="46" w:afterLines="15"/>
              <w:textAlignment w:val="baseline"/>
              <w:rPr>
                <w:rFonts w:ascii="微软雅黑" w:hAnsi="微软雅黑" w:eastAsia="微软雅黑" w:cs="Arial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Arial"/>
                <w:sz w:val="18"/>
                <w:szCs w:val="18"/>
              </w:rPr>
              <w:t>支持C</w:t>
            </w:r>
            <w:r>
              <w:rPr>
                <w:rFonts w:ascii="微软雅黑" w:hAnsi="微软雅黑" w:eastAsia="微软雅黑" w:cs="Arial"/>
                <w:sz w:val="18"/>
                <w:szCs w:val="18"/>
              </w:rPr>
              <w:t>PU</w:t>
            </w:r>
            <w:r>
              <w:rPr>
                <w:rFonts w:hint="eastAsia" w:ascii="微软雅黑" w:hAnsi="微软雅黑" w:eastAsia="微软雅黑" w:cs="Arial"/>
                <w:sz w:val="18"/>
                <w:szCs w:val="18"/>
              </w:rPr>
              <w:t>保护功能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" w:hRule="atLeast"/>
        </w:trPr>
        <w:tc>
          <w:tcPr>
            <w:tcW w:w="775" w:type="pct"/>
            <w:vMerge w:val="continue"/>
            <w:noWrap/>
            <w:vAlign w:val="center"/>
          </w:tcPr>
          <w:p>
            <w:pPr>
              <w:widowControl/>
              <w:autoSpaceDE/>
              <w:autoSpaceDN/>
              <w:spacing w:before="46" w:beforeLines="15" w:after="46" w:afterLines="15"/>
              <w:textAlignment w:val="baseline"/>
              <w:rPr>
                <w:rFonts w:ascii="微软雅黑" w:hAnsi="微软雅黑" w:eastAsia="微软雅黑" w:cs="Arial"/>
                <w:sz w:val="18"/>
                <w:szCs w:val="18"/>
              </w:rPr>
            </w:pPr>
          </w:p>
        </w:tc>
        <w:tc>
          <w:tcPr>
            <w:tcW w:w="4224" w:type="pct"/>
            <w:vAlign w:val="center"/>
          </w:tcPr>
          <w:p>
            <w:pPr>
              <w:spacing w:before="46" w:beforeLines="15" w:after="46" w:afterLines="15"/>
              <w:textAlignment w:val="baseline"/>
              <w:rPr>
                <w:rFonts w:ascii="微软雅黑" w:hAnsi="微软雅黑" w:eastAsia="微软雅黑" w:cs="Arial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Arial"/>
                <w:sz w:val="18"/>
                <w:szCs w:val="18"/>
              </w:rPr>
              <w:t xml:space="preserve">支持DHCP </w:t>
            </w:r>
            <w:r>
              <w:rPr>
                <w:rFonts w:ascii="微软雅黑" w:hAnsi="微软雅黑" w:eastAsia="微软雅黑" w:cs="Arial"/>
                <w:sz w:val="18"/>
                <w:szCs w:val="18"/>
              </w:rPr>
              <w:t>S</w:t>
            </w:r>
            <w:r>
              <w:rPr>
                <w:rFonts w:hint="eastAsia" w:ascii="微软雅黑" w:hAnsi="微软雅黑" w:eastAsia="微软雅黑" w:cs="Arial"/>
                <w:sz w:val="18"/>
                <w:szCs w:val="18"/>
              </w:rPr>
              <w:t>nooping、</w:t>
            </w:r>
            <w:r>
              <w:rPr>
                <w:rFonts w:ascii="微软雅黑" w:hAnsi="微软雅黑" w:eastAsia="微软雅黑" w:cs="Arial"/>
                <w:sz w:val="18"/>
                <w:szCs w:val="18"/>
              </w:rPr>
              <w:t>DHCPv6 Snooping功能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" w:hRule="atLeast"/>
        </w:trPr>
        <w:tc>
          <w:tcPr>
            <w:tcW w:w="775" w:type="pct"/>
            <w:noWrap/>
            <w:vAlign w:val="center"/>
          </w:tcPr>
          <w:p>
            <w:pPr>
              <w:spacing w:before="46" w:beforeLines="15" w:after="46" w:afterLines="15"/>
              <w:textAlignment w:val="baseline"/>
              <w:rPr>
                <w:rFonts w:ascii="微软雅黑" w:hAnsi="微软雅黑" w:eastAsia="微软雅黑" w:cs="Arial"/>
                <w:sz w:val="18"/>
                <w:szCs w:val="18"/>
              </w:rPr>
            </w:pPr>
            <w:r>
              <w:rPr>
                <w:rFonts w:ascii="微软雅黑" w:hAnsi="微软雅黑" w:eastAsia="微软雅黑" w:cs="Arial"/>
                <w:sz w:val="18"/>
                <w:szCs w:val="18"/>
              </w:rPr>
              <w:t>可靠性</w:t>
            </w:r>
          </w:p>
        </w:tc>
        <w:tc>
          <w:tcPr>
            <w:tcW w:w="4224" w:type="pct"/>
            <w:vAlign w:val="center"/>
          </w:tcPr>
          <w:p>
            <w:pPr>
              <w:widowControl/>
              <w:autoSpaceDE/>
              <w:autoSpaceDN/>
              <w:spacing w:before="46" w:beforeLines="15" w:after="46" w:afterLines="15"/>
              <w:textAlignment w:val="baseline"/>
              <w:rPr>
                <w:rFonts w:ascii="微软雅黑" w:hAnsi="微软雅黑" w:eastAsia="微软雅黑" w:cs="Arial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Arial"/>
                <w:sz w:val="18"/>
                <w:szCs w:val="18"/>
              </w:rPr>
              <w:t>支持 ERPS 以太环保护协议（G.8032）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" w:hRule="atLeast"/>
        </w:trPr>
        <w:tc>
          <w:tcPr>
            <w:tcW w:w="775" w:type="pct"/>
            <w:noWrap/>
            <w:vAlign w:val="center"/>
          </w:tcPr>
          <w:p>
            <w:pPr>
              <w:widowControl/>
              <w:autoSpaceDE/>
              <w:autoSpaceDN/>
              <w:spacing w:before="46" w:beforeLines="15" w:after="46" w:afterLines="15"/>
              <w:textAlignment w:val="baseline"/>
              <w:rPr>
                <w:rFonts w:ascii="微软雅黑" w:hAnsi="微软雅黑" w:eastAsia="微软雅黑" w:cs="Arial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Arial"/>
                <w:sz w:val="18"/>
                <w:szCs w:val="18"/>
              </w:rPr>
              <w:t>虚拟化</w:t>
            </w:r>
          </w:p>
        </w:tc>
        <w:tc>
          <w:tcPr>
            <w:tcW w:w="4224" w:type="pct"/>
            <w:noWrap/>
            <w:vAlign w:val="center"/>
          </w:tcPr>
          <w:p>
            <w:pPr>
              <w:widowControl/>
              <w:autoSpaceDE/>
              <w:autoSpaceDN/>
              <w:spacing w:before="46" w:beforeLines="15" w:after="46" w:afterLines="15"/>
              <w:textAlignment w:val="baseline"/>
              <w:rPr>
                <w:rFonts w:ascii="微软雅黑" w:hAnsi="微软雅黑" w:eastAsia="微软雅黑" w:cs="Arial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Arial"/>
                <w:sz w:val="18"/>
                <w:szCs w:val="18"/>
              </w:rPr>
              <w:t>支持纵向虚拟化，</w:t>
            </w:r>
            <w:r>
              <w:rPr>
                <w:rFonts w:ascii="微软雅黑" w:hAnsi="微软雅黑" w:eastAsia="微软雅黑" w:cs="Arial"/>
                <w:sz w:val="18"/>
                <w:szCs w:val="18"/>
              </w:rPr>
              <w:t>作为</w:t>
            </w:r>
            <w:r>
              <w:rPr>
                <w:rFonts w:hint="eastAsia" w:ascii="微软雅黑" w:hAnsi="微软雅黑" w:eastAsia="微软雅黑" w:cs="Arial"/>
                <w:sz w:val="18"/>
                <w:szCs w:val="18"/>
              </w:rPr>
              <w:t>纵向</w:t>
            </w:r>
            <w:r>
              <w:rPr>
                <w:rFonts w:ascii="微软雅黑" w:hAnsi="微软雅黑" w:eastAsia="微软雅黑" w:cs="Arial"/>
                <w:sz w:val="18"/>
                <w:szCs w:val="18"/>
              </w:rPr>
              <w:t>子节点</w:t>
            </w:r>
            <w:r>
              <w:rPr>
                <w:rFonts w:hint="eastAsia" w:ascii="微软雅黑" w:hAnsi="微软雅黑" w:eastAsia="微软雅黑" w:cs="Arial"/>
                <w:sz w:val="18"/>
                <w:szCs w:val="18"/>
              </w:rPr>
              <w:t>零配置即</w:t>
            </w:r>
            <w:r>
              <w:rPr>
                <w:rFonts w:ascii="微软雅黑" w:hAnsi="微软雅黑" w:eastAsia="微软雅黑" w:cs="Arial"/>
                <w:sz w:val="18"/>
                <w:szCs w:val="18"/>
              </w:rPr>
              <w:t>插即用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0" w:hRule="atLeast"/>
        </w:trPr>
        <w:tc>
          <w:tcPr>
            <w:tcW w:w="775" w:type="pct"/>
            <w:vAlign w:val="center"/>
          </w:tcPr>
          <w:p>
            <w:pPr>
              <w:rPr>
                <w:rFonts w:ascii="微软雅黑" w:hAnsi="微软雅黑" w:eastAsia="微软雅黑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宋体"/>
                <w:sz w:val="18"/>
                <w:szCs w:val="18"/>
              </w:rPr>
              <w:t>QOS</w:t>
            </w:r>
          </w:p>
        </w:tc>
        <w:tc>
          <w:tcPr>
            <w:tcW w:w="4224" w:type="pct"/>
            <w:noWrap/>
            <w:vAlign w:val="center"/>
          </w:tcPr>
          <w:p>
            <w:pPr>
              <w:rPr>
                <w:rFonts w:ascii="微软雅黑" w:hAnsi="微软雅黑" w:eastAsia="微软雅黑" w:cs="宋体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宋体"/>
                <w:sz w:val="18"/>
                <w:szCs w:val="18"/>
              </w:rPr>
              <w:t>支持对端口接收报文速率和发送报文速率进行限制</w:t>
            </w:r>
          </w:p>
          <w:p>
            <w:pPr>
              <w:rPr>
                <w:rFonts w:ascii="微软雅黑" w:hAnsi="微软雅黑" w:eastAsia="微软雅黑" w:cs="宋体"/>
                <w:sz w:val="18"/>
                <w:szCs w:val="18"/>
              </w:rPr>
            </w:pPr>
            <w:r>
              <w:rPr>
                <w:rFonts w:hint="eastAsia" w:ascii="微软雅黑" w:hAnsi="微软雅黑" w:eastAsia="微软雅黑" w:cs="宋体"/>
                <w:sz w:val="18"/>
                <w:szCs w:val="18"/>
              </w:rPr>
              <w:t>支持SP、WRR、SP+WRR等队列调度算法</w:t>
            </w:r>
          </w:p>
          <w:p>
            <w:pPr>
              <w:rPr>
                <w:rFonts w:ascii="微软雅黑" w:hAnsi="微软雅黑" w:eastAsia="微软雅黑"/>
                <w:sz w:val="18"/>
                <w:szCs w:val="18"/>
              </w:rPr>
            </w:pPr>
            <w:r>
              <w:rPr>
                <w:rFonts w:hint="eastAsia" w:ascii="微软雅黑" w:hAnsi="微软雅黑" w:eastAsia="微软雅黑"/>
                <w:sz w:val="18"/>
                <w:szCs w:val="18"/>
              </w:rPr>
              <w:t>支持报文的802.1p和DSCP优先级重新标记</w:t>
            </w:r>
          </w:p>
        </w:tc>
      </w:tr>
    </w:tbl>
    <w:p>
      <w:pPr>
        <w:pStyle w:val="9"/>
        <w:numPr>
          <w:ilvl w:val="0"/>
          <w:numId w:val="0"/>
        </w:numPr>
        <w:ind w:leftChars="0"/>
        <w:rPr>
          <w:rFonts w:ascii="微软雅黑" w:hAnsi="微软雅黑" w:eastAsia="微软雅黑"/>
          <w:bCs/>
          <w:color w:val="000000" w:themeColor="text1"/>
          <w:sz w:val="18"/>
          <w:szCs w:val="18"/>
          <w14:textFill>
            <w14:solidFill>
              <w14:schemeClr w14:val="tx1"/>
            </w14:solidFill>
          </w14:textFill>
        </w:rPr>
      </w:pPr>
    </w:p>
    <w:p>
      <w:pPr>
        <w:wordWrap w:val="0"/>
        <w:spacing w:line="360" w:lineRule="auto"/>
        <w:rPr>
          <w:rFonts w:hint="eastAsia" w:ascii="微软雅黑" w:hAnsi="微软雅黑" w:eastAsia="微软雅黑"/>
          <w:b/>
          <w:sz w:val="18"/>
          <w:szCs w:val="18"/>
        </w:rPr>
      </w:pPr>
    </w:p>
    <w:p>
      <w:pPr>
        <w:wordWrap w:val="0"/>
        <w:spacing w:line="360" w:lineRule="auto"/>
        <w:rPr>
          <w:rFonts w:ascii="微软雅黑" w:hAnsi="微软雅黑" w:eastAsia="微软雅黑"/>
          <w:b/>
          <w:sz w:val="18"/>
          <w:szCs w:val="18"/>
        </w:rPr>
      </w:pPr>
      <w:r>
        <w:rPr>
          <w:rFonts w:hint="eastAsia" w:ascii="微软雅黑" w:hAnsi="微软雅黑" w:eastAsia="微软雅黑"/>
          <w:b/>
          <w:sz w:val="18"/>
          <w:szCs w:val="18"/>
        </w:rPr>
        <w:t>信息设备（产品）免费维护期从合同标的验收合格之日算起，期限为</w:t>
      </w:r>
      <w:r>
        <w:rPr>
          <w:rFonts w:ascii="微软雅黑" w:hAnsi="微软雅黑" w:eastAsia="微软雅黑"/>
          <w:sz w:val="18"/>
          <w:szCs w:val="18"/>
        </w:rPr>
        <w:t>36</w:t>
      </w:r>
      <w:r>
        <w:rPr>
          <w:rFonts w:hint="eastAsia" w:ascii="微软雅黑" w:hAnsi="微软雅黑" w:eastAsia="微软雅黑"/>
          <w:b/>
          <w:sz w:val="18"/>
          <w:szCs w:val="18"/>
        </w:rPr>
        <w:t>个月。</w:t>
      </w:r>
    </w:p>
    <w:p>
      <w:pPr>
        <w:widowControl w:val="0"/>
        <w:numPr>
          <w:ilvl w:val="0"/>
          <w:numId w:val="4"/>
        </w:numPr>
        <w:wordWrap w:val="0"/>
        <w:spacing w:line="360" w:lineRule="auto"/>
        <w:rPr>
          <w:rFonts w:ascii="微软雅黑" w:hAnsi="微软雅黑" w:eastAsia="微软雅黑"/>
          <w:color w:val="000000"/>
          <w:sz w:val="18"/>
          <w:szCs w:val="18"/>
        </w:rPr>
      </w:pPr>
      <w:r>
        <w:rPr>
          <w:rFonts w:hint="eastAsia" w:ascii="微软雅黑" w:hAnsi="微软雅黑" w:eastAsia="微软雅黑"/>
          <w:b/>
          <w:sz w:val="18"/>
          <w:szCs w:val="18"/>
        </w:rPr>
        <w:t>技术支持服务</w:t>
      </w:r>
    </w:p>
    <w:p>
      <w:pPr>
        <w:spacing w:line="360" w:lineRule="auto"/>
        <w:ind w:firstLine="360" w:firstLineChars="200"/>
        <w:rPr>
          <w:rFonts w:ascii="微软雅黑" w:hAnsi="微软雅黑" w:eastAsia="微软雅黑"/>
          <w:color w:val="000000"/>
          <w:sz w:val="18"/>
          <w:szCs w:val="18"/>
        </w:rPr>
      </w:pPr>
      <w:r>
        <w:rPr>
          <w:rFonts w:hint="eastAsia" w:ascii="微软雅黑" w:hAnsi="微软雅黑" w:eastAsia="微软雅黑"/>
          <w:color w:val="000000"/>
          <w:sz w:val="18"/>
          <w:szCs w:val="18"/>
        </w:rPr>
        <w:t>1、在免费维护期内，乙方提供技术支持和指导，以及应用系统的局部改进完善以及故障情况下的现场问题解决。</w:t>
      </w:r>
    </w:p>
    <w:p>
      <w:pPr>
        <w:spacing w:line="360" w:lineRule="auto"/>
        <w:ind w:firstLine="360" w:firstLineChars="200"/>
        <w:rPr>
          <w:rFonts w:ascii="微软雅黑" w:hAnsi="微软雅黑" w:eastAsia="微软雅黑"/>
          <w:color w:val="000000"/>
          <w:sz w:val="18"/>
          <w:szCs w:val="18"/>
        </w:rPr>
      </w:pPr>
      <w:r>
        <w:rPr>
          <w:rFonts w:hint="eastAsia" w:ascii="微软雅黑" w:hAnsi="微软雅黑" w:eastAsia="微软雅黑"/>
          <w:color w:val="000000"/>
          <w:sz w:val="18"/>
          <w:szCs w:val="18"/>
        </w:rPr>
        <w:t>2、乙方7*24小时服务热线，安排合格的技术工程师提供技术热线。</w:t>
      </w:r>
    </w:p>
    <w:p>
      <w:pPr>
        <w:spacing w:line="360" w:lineRule="auto"/>
        <w:ind w:firstLine="360" w:firstLineChars="200"/>
        <w:rPr>
          <w:rFonts w:ascii="微软雅黑" w:hAnsi="微软雅黑" w:eastAsia="微软雅黑" w:cs="宋体"/>
          <w:sz w:val="18"/>
          <w:szCs w:val="18"/>
        </w:rPr>
      </w:pPr>
      <w:r>
        <w:rPr>
          <w:rFonts w:hint="eastAsia" w:ascii="微软雅黑" w:hAnsi="微软雅黑" w:eastAsia="微软雅黑"/>
          <w:sz w:val="18"/>
          <w:szCs w:val="18"/>
        </w:rPr>
        <w:t>3、如果项目实施产出物或项目在质保期内出现一般性故障，乙方应在接到甲方报修通知内0.5小时内（含本数）做出处理响应；如果项目实施产出物或项目在质保期内出现重大故障，乙方应立即派遣工程技术人员用最快捷的交通工具在1小时内（含本数）往达现场处理。乙方需提出解决方案，工作至故障修妥完全恢复正常服务为止，修复时间不超过</w:t>
      </w:r>
      <w:r>
        <w:rPr>
          <w:rFonts w:hint="eastAsia" w:ascii="微软雅黑" w:hAnsi="微软雅黑" w:eastAsia="微软雅黑"/>
          <w:sz w:val="18"/>
          <w:szCs w:val="18"/>
          <w:u w:val="single"/>
        </w:rPr>
        <w:t>2</w:t>
      </w:r>
      <w:r>
        <w:rPr>
          <w:rFonts w:hint="eastAsia" w:ascii="微软雅黑" w:hAnsi="微软雅黑" w:eastAsia="微软雅黑"/>
          <w:sz w:val="18"/>
          <w:szCs w:val="18"/>
        </w:rPr>
        <w:t>个工作日。</w:t>
      </w:r>
    </w:p>
    <w:p>
      <w:pPr>
        <w:wordWrap w:val="0"/>
        <w:spacing w:line="360" w:lineRule="auto"/>
        <w:ind w:firstLine="360" w:firstLineChars="200"/>
        <w:rPr>
          <w:rFonts w:ascii="微软雅黑" w:hAnsi="微软雅黑" w:eastAsia="微软雅黑"/>
          <w:sz w:val="18"/>
          <w:szCs w:val="18"/>
        </w:rPr>
      </w:pPr>
      <w:r>
        <w:rPr>
          <w:rFonts w:hint="eastAsia" w:ascii="微软雅黑" w:hAnsi="微软雅黑" w:eastAsia="微软雅黑"/>
          <w:sz w:val="18"/>
          <w:szCs w:val="18"/>
        </w:rPr>
        <w:t>4、乙方应作出无推诿承诺。即乙方在收到甲方报修通知及要求后，须立即派技术人员到场，全力协助、使系统尽快恢复正常。</w:t>
      </w:r>
    </w:p>
    <w:p>
      <w:pPr>
        <w:spacing w:line="360" w:lineRule="auto"/>
        <w:ind w:firstLine="360" w:firstLineChars="200"/>
        <w:rPr>
          <w:rFonts w:ascii="微软雅黑" w:hAnsi="微软雅黑" w:eastAsia="微软雅黑"/>
          <w:sz w:val="18"/>
          <w:szCs w:val="18"/>
        </w:rPr>
      </w:pPr>
      <w:r>
        <w:rPr>
          <w:rFonts w:hint="eastAsia" w:ascii="微软雅黑" w:hAnsi="微软雅黑" w:eastAsia="微软雅黑"/>
          <w:sz w:val="18"/>
          <w:szCs w:val="18"/>
        </w:rPr>
        <w:t>5、</w:t>
      </w:r>
      <w:r>
        <w:rPr>
          <w:rFonts w:hint="eastAsia" w:ascii="微软雅黑" w:hAnsi="微软雅黑" w:eastAsia="微软雅黑"/>
          <w:color w:val="000000"/>
          <w:sz w:val="18"/>
          <w:szCs w:val="18"/>
        </w:rPr>
        <w:t>超过免费维护期的，双方另行协商签订维护合同，信息设备（产品）的维护报价不超过合同信息设备（产品）部分金额的5%。</w:t>
      </w:r>
    </w:p>
    <w:p>
      <w:pPr>
        <w:widowControl w:val="0"/>
        <w:numPr>
          <w:ilvl w:val="0"/>
          <w:numId w:val="4"/>
        </w:numPr>
        <w:tabs>
          <w:tab w:val="left" w:pos="567"/>
        </w:tabs>
        <w:wordWrap w:val="0"/>
        <w:spacing w:line="360" w:lineRule="auto"/>
        <w:ind w:left="420" w:hanging="420"/>
        <w:rPr>
          <w:rFonts w:ascii="微软雅黑" w:hAnsi="微软雅黑" w:eastAsia="微软雅黑"/>
          <w:b/>
          <w:sz w:val="18"/>
          <w:szCs w:val="18"/>
        </w:rPr>
      </w:pPr>
      <w:r>
        <w:rPr>
          <w:rFonts w:hint="eastAsia" w:ascii="微软雅黑" w:hAnsi="微软雅黑" w:eastAsia="微软雅黑"/>
          <w:b/>
          <w:sz w:val="18"/>
          <w:szCs w:val="18"/>
        </w:rPr>
        <w:t>服务方式</w:t>
      </w:r>
    </w:p>
    <w:p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line="380" w:lineRule="exact"/>
        <w:rPr>
          <w:rFonts w:ascii="微软雅黑" w:hAnsi="微软雅黑" w:eastAsia="微软雅黑" w:cs="Helvetica Neue"/>
          <w:color w:val="000000"/>
          <w:sz w:val="18"/>
          <w:szCs w:val="18"/>
          <w:lang w:val="en-US"/>
        </w:rPr>
      </w:pPr>
      <w:r>
        <w:rPr>
          <w:rFonts w:hint="eastAsia" w:ascii="微软雅黑" w:hAnsi="微软雅黑" w:eastAsia="微软雅黑"/>
          <w:color w:val="000000"/>
          <w:sz w:val="18"/>
          <w:szCs w:val="18"/>
        </w:rPr>
        <w:t>以现场服务为主，其它电话、邮件指导、远程维护、技术交流方式不限。</w:t>
      </w:r>
    </w:p>
    <w:sectPr>
      <w:pgSz w:w="11900" w:h="16840"/>
      <w:pgMar w:top="1440" w:right="1440" w:bottom="1440" w:left="1440" w:header="708" w:footer="708" w:gutter="0"/>
      <w:cols w:space="708" w:num="1"/>
      <w:docGrid w:linePitch="40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Helvetica Neue">
    <w:altName w:val="Corbel"/>
    <w:panose1 w:val="00000000000000000000"/>
    <w:charset w:val="00"/>
    <w:family w:val="auto"/>
    <w:pitch w:val="default"/>
    <w:sig w:usb0="00000000" w:usb1="00000000" w:usb2="00000010" w:usb3="00000000" w:csb0="00000001" w:csb1="00000000"/>
  </w:font>
  <w:font w:name="Corbel">
    <w:panose1 w:val="020B0503020204020204"/>
    <w:charset w:val="00"/>
    <w:family w:val="auto"/>
    <w:pitch w:val="default"/>
    <w:sig w:usb0="A00002EF" w:usb1="4000A44B" w:usb2="00000000" w:usb3="00000000" w:csb0="2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8BB8800"/>
    <w:multiLevelType w:val="singleLevel"/>
    <w:tmpl w:val="D8BB8800"/>
    <w:lvl w:ilvl="0" w:tentative="0">
      <w:start w:val="1"/>
      <w:numFmt w:val="decimal"/>
      <w:lvlText w:val="%1)"/>
      <w:lvlJc w:val="left"/>
      <w:pPr>
        <w:ind w:left="425" w:hanging="425"/>
      </w:pPr>
      <w:rPr>
        <w:rFonts w:hint="default"/>
      </w:rPr>
    </w:lvl>
  </w:abstractNum>
  <w:abstractNum w:abstractNumId="1">
    <w:nsid w:val="02A19852"/>
    <w:multiLevelType w:val="singleLevel"/>
    <w:tmpl w:val="02A19852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205640A8"/>
    <w:multiLevelType w:val="multilevel"/>
    <w:tmpl w:val="205640A8"/>
    <w:lvl w:ilvl="0" w:tentative="0">
      <w:start w:val="1"/>
      <w:numFmt w:val="chineseCountingThousand"/>
      <w:lvlText w:val="%1."/>
      <w:lvlJc w:val="left"/>
      <w:pPr>
        <w:ind w:left="420" w:hanging="420"/>
      </w:pPr>
      <w:rPr>
        <w:rFonts w:hint="eastAsia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3">
    <w:nsid w:val="6E230785"/>
    <w:multiLevelType w:val="multilevel"/>
    <w:tmpl w:val="6E230785"/>
    <w:lvl w:ilvl="0" w:tentative="0">
      <w:start w:val="1"/>
      <w:numFmt w:val="bullet"/>
      <w:pStyle w:val="10"/>
      <w:lvlText w:val=""/>
      <w:lvlJc w:val="left"/>
      <w:pPr>
        <w:tabs>
          <w:tab w:val="left" w:pos="284"/>
        </w:tabs>
        <w:ind w:left="284" w:hanging="284"/>
      </w:pPr>
      <w:rPr>
        <w:rFonts w:hint="default" w:ascii="Wingdings" w:hAnsi="Wingdings" w:eastAsia="宋体"/>
        <w:b w:val="0"/>
        <w:i w:val="0"/>
        <w:color w:val="auto"/>
        <w:position w:val="3"/>
        <w:sz w:val="13"/>
        <w:szCs w:val="13"/>
      </w:rPr>
    </w:lvl>
    <w:lvl w:ilvl="1" w:tentative="0">
      <w:start w:val="1"/>
      <w:numFmt w:val="bullet"/>
      <w:lvlText w:val=""/>
      <w:lvlJc w:val="left"/>
      <w:pPr>
        <w:tabs>
          <w:tab w:val="left" w:pos="840"/>
        </w:tabs>
        <w:ind w:left="840" w:hanging="420"/>
      </w:pPr>
      <w:rPr>
        <w:rFonts w:hint="default" w:ascii="Wingdings" w:hAnsi="Wingdings"/>
      </w:rPr>
    </w:lvl>
    <w:lvl w:ilvl="2" w:tentative="0">
      <w:start w:val="1"/>
      <w:numFmt w:val="bullet"/>
      <w:lvlText w:val=""/>
      <w:lvlJc w:val="left"/>
      <w:pPr>
        <w:tabs>
          <w:tab w:val="left" w:pos="1260"/>
        </w:tabs>
        <w:ind w:left="1260" w:hanging="420"/>
      </w:pPr>
      <w:rPr>
        <w:rFonts w:hint="default" w:ascii="Wingdings" w:hAnsi="Wingdings"/>
      </w:rPr>
    </w:lvl>
    <w:lvl w:ilvl="3" w:tentative="0">
      <w:start w:val="1"/>
      <w:numFmt w:val="bullet"/>
      <w:lvlText w:val=""/>
      <w:lvlJc w:val="left"/>
      <w:pPr>
        <w:tabs>
          <w:tab w:val="left" w:pos="1680"/>
        </w:tabs>
        <w:ind w:left="1680" w:hanging="420"/>
      </w:pPr>
      <w:rPr>
        <w:rFonts w:hint="default" w:ascii="Wingdings" w:hAnsi="Wingdings"/>
      </w:rPr>
    </w:lvl>
    <w:lvl w:ilvl="4" w:tentative="0">
      <w:start w:val="1"/>
      <w:numFmt w:val="bullet"/>
      <w:lvlText w:val=""/>
      <w:lvlJc w:val="left"/>
      <w:pPr>
        <w:tabs>
          <w:tab w:val="left" w:pos="2100"/>
        </w:tabs>
        <w:ind w:left="2100" w:hanging="420"/>
      </w:pPr>
      <w:rPr>
        <w:rFonts w:hint="default" w:ascii="Wingdings" w:hAnsi="Wingdings"/>
      </w:rPr>
    </w:lvl>
    <w:lvl w:ilvl="5" w:tentative="0">
      <w:start w:val="1"/>
      <w:numFmt w:val="bullet"/>
      <w:lvlText w:val=""/>
      <w:lvlJc w:val="left"/>
      <w:pPr>
        <w:tabs>
          <w:tab w:val="left" w:pos="2520"/>
        </w:tabs>
        <w:ind w:left="2520" w:hanging="420"/>
      </w:pPr>
      <w:rPr>
        <w:rFonts w:hint="default" w:ascii="Wingdings" w:hAnsi="Wingdings"/>
      </w:rPr>
    </w:lvl>
    <w:lvl w:ilvl="6" w:tentative="0">
      <w:start w:val="1"/>
      <w:numFmt w:val="bullet"/>
      <w:lvlText w:val=""/>
      <w:lvlJc w:val="left"/>
      <w:pPr>
        <w:tabs>
          <w:tab w:val="left" w:pos="2940"/>
        </w:tabs>
        <w:ind w:left="2940" w:hanging="420"/>
      </w:pPr>
      <w:rPr>
        <w:rFonts w:hint="default" w:ascii="Wingdings" w:hAnsi="Wingdings"/>
      </w:rPr>
    </w:lvl>
    <w:lvl w:ilvl="7" w:tentative="0">
      <w:start w:val="1"/>
      <w:numFmt w:val="bullet"/>
      <w:lvlText w:val=""/>
      <w:lvlJc w:val="left"/>
      <w:pPr>
        <w:tabs>
          <w:tab w:val="left" w:pos="3360"/>
        </w:tabs>
        <w:ind w:left="3360" w:hanging="420"/>
      </w:pPr>
      <w:rPr>
        <w:rFonts w:hint="default" w:ascii="Wingdings" w:hAnsi="Wingdings"/>
      </w:rPr>
    </w:lvl>
    <w:lvl w:ilvl="8" w:tentative="0">
      <w:start w:val="1"/>
      <w:numFmt w:val="bullet"/>
      <w:lvlText w:val=""/>
      <w:lvlJc w:val="left"/>
      <w:pPr>
        <w:tabs>
          <w:tab w:val="left" w:pos="3780"/>
        </w:tabs>
        <w:ind w:left="3780" w:hanging="420"/>
      </w:pPr>
      <w:rPr>
        <w:rFonts w:hint="default" w:ascii="Wingdings" w:hAnsi="Wingdings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6"/>
  <w:bordersDoNotSurroundHeader w:val="1"/>
  <w:bordersDoNotSurroundFooter w:val="1"/>
  <w:documentProtection w:enforcement="0"/>
  <w:defaultTabStop w:val="720"/>
  <w:noPunctuationKerning w:val="1"/>
  <w:characterSpacingControl w:val="doNotCompress"/>
  <w:compat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49DF"/>
    <w:rsid w:val="00003D8D"/>
    <w:rsid w:val="00006A99"/>
    <w:rsid w:val="00012668"/>
    <w:rsid w:val="000416DF"/>
    <w:rsid w:val="00065AA5"/>
    <w:rsid w:val="00066BF8"/>
    <w:rsid w:val="000723E2"/>
    <w:rsid w:val="00091D64"/>
    <w:rsid w:val="000A0770"/>
    <w:rsid w:val="000B1F5A"/>
    <w:rsid w:val="000B2FA5"/>
    <w:rsid w:val="000B3CAA"/>
    <w:rsid w:val="000C2967"/>
    <w:rsid w:val="000C4313"/>
    <w:rsid w:val="000D1480"/>
    <w:rsid w:val="000D6171"/>
    <w:rsid w:val="000E6234"/>
    <w:rsid w:val="00132D57"/>
    <w:rsid w:val="001407B3"/>
    <w:rsid w:val="00160E29"/>
    <w:rsid w:val="00161FB7"/>
    <w:rsid w:val="00163054"/>
    <w:rsid w:val="00164562"/>
    <w:rsid w:val="00172F77"/>
    <w:rsid w:val="00190A7C"/>
    <w:rsid w:val="00192934"/>
    <w:rsid w:val="001A2462"/>
    <w:rsid w:val="001C4C3F"/>
    <w:rsid w:val="001E5824"/>
    <w:rsid w:val="001F1441"/>
    <w:rsid w:val="001F37FA"/>
    <w:rsid w:val="00204EEA"/>
    <w:rsid w:val="0021199B"/>
    <w:rsid w:val="002254C0"/>
    <w:rsid w:val="0023394F"/>
    <w:rsid w:val="00241094"/>
    <w:rsid w:val="00241BD4"/>
    <w:rsid w:val="0025395E"/>
    <w:rsid w:val="00291115"/>
    <w:rsid w:val="002C2791"/>
    <w:rsid w:val="002E50F6"/>
    <w:rsid w:val="002E7032"/>
    <w:rsid w:val="00316F24"/>
    <w:rsid w:val="00331884"/>
    <w:rsid w:val="003416FF"/>
    <w:rsid w:val="00343C7F"/>
    <w:rsid w:val="003463BC"/>
    <w:rsid w:val="0036441B"/>
    <w:rsid w:val="003722C1"/>
    <w:rsid w:val="00390585"/>
    <w:rsid w:val="00394580"/>
    <w:rsid w:val="003A0387"/>
    <w:rsid w:val="003A7F67"/>
    <w:rsid w:val="003C3810"/>
    <w:rsid w:val="003C7A9E"/>
    <w:rsid w:val="003E11D4"/>
    <w:rsid w:val="003F3E4A"/>
    <w:rsid w:val="00415E1D"/>
    <w:rsid w:val="00423CD1"/>
    <w:rsid w:val="00432EDC"/>
    <w:rsid w:val="00433885"/>
    <w:rsid w:val="004463A0"/>
    <w:rsid w:val="00451E65"/>
    <w:rsid w:val="004737D6"/>
    <w:rsid w:val="00476EA8"/>
    <w:rsid w:val="0048333D"/>
    <w:rsid w:val="00485BE4"/>
    <w:rsid w:val="004B18CF"/>
    <w:rsid w:val="004B3E0D"/>
    <w:rsid w:val="004D28AF"/>
    <w:rsid w:val="004D4578"/>
    <w:rsid w:val="004E5331"/>
    <w:rsid w:val="00530884"/>
    <w:rsid w:val="00551882"/>
    <w:rsid w:val="005559FD"/>
    <w:rsid w:val="00562EFA"/>
    <w:rsid w:val="005655EA"/>
    <w:rsid w:val="0057594C"/>
    <w:rsid w:val="005C18CD"/>
    <w:rsid w:val="005C36E3"/>
    <w:rsid w:val="005D0554"/>
    <w:rsid w:val="006336D9"/>
    <w:rsid w:val="00643D71"/>
    <w:rsid w:val="00650EBA"/>
    <w:rsid w:val="00675310"/>
    <w:rsid w:val="006841C7"/>
    <w:rsid w:val="0069051D"/>
    <w:rsid w:val="006C537A"/>
    <w:rsid w:val="006C7723"/>
    <w:rsid w:val="006E1F17"/>
    <w:rsid w:val="006E49DF"/>
    <w:rsid w:val="00702032"/>
    <w:rsid w:val="007134D7"/>
    <w:rsid w:val="00725DBF"/>
    <w:rsid w:val="00744C1C"/>
    <w:rsid w:val="00755A0F"/>
    <w:rsid w:val="007567AD"/>
    <w:rsid w:val="007640E2"/>
    <w:rsid w:val="00765553"/>
    <w:rsid w:val="007734F9"/>
    <w:rsid w:val="007A4CC0"/>
    <w:rsid w:val="007B39E4"/>
    <w:rsid w:val="007B52FD"/>
    <w:rsid w:val="007C5CF0"/>
    <w:rsid w:val="007D4011"/>
    <w:rsid w:val="00805B8D"/>
    <w:rsid w:val="00840BD9"/>
    <w:rsid w:val="00856D4F"/>
    <w:rsid w:val="00862914"/>
    <w:rsid w:val="0086314B"/>
    <w:rsid w:val="00867ABE"/>
    <w:rsid w:val="00893776"/>
    <w:rsid w:val="008D62D9"/>
    <w:rsid w:val="00913E69"/>
    <w:rsid w:val="00922BE3"/>
    <w:rsid w:val="00935CE4"/>
    <w:rsid w:val="009444C0"/>
    <w:rsid w:val="00960D19"/>
    <w:rsid w:val="00972FC5"/>
    <w:rsid w:val="00982C15"/>
    <w:rsid w:val="00984E83"/>
    <w:rsid w:val="00985829"/>
    <w:rsid w:val="00986EFA"/>
    <w:rsid w:val="00990272"/>
    <w:rsid w:val="009914B9"/>
    <w:rsid w:val="009A4E56"/>
    <w:rsid w:val="009F1C1A"/>
    <w:rsid w:val="009F2038"/>
    <w:rsid w:val="00A1374A"/>
    <w:rsid w:val="00A246D2"/>
    <w:rsid w:val="00A358C2"/>
    <w:rsid w:val="00A5023B"/>
    <w:rsid w:val="00A958AD"/>
    <w:rsid w:val="00AC3492"/>
    <w:rsid w:val="00AC6991"/>
    <w:rsid w:val="00AF39B9"/>
    <w:rsid w:val="00B005B2"/>
    <w:rsid w:val="00B05D6E"/>
    <w:rsid w:val="00B12B5A"/>
    <w:rsid w:val="00B1707C"/>
    <w:rsid w:val="00B24B35"/>
    <w:rsid w:val="00B3053B"/>
    <w:rsid w:val="00B70AA8"/>
    <w:rsid w:val="00B741DD"/>
    <w:rsid w:val="00BA08D7"/>
    <w:rsid w:val="00BA1DE8"/>
    <w:rsid w:val="00BB5FF7"/>
    <w:rsid w:val="00BE2BA3"/>
    <w:rsid w:val="00BF31F7"/>
    <w:rsid w:val="00C04EB8"/>
    <w:rsid w:val="00C360FE"/>
    <w:rsid w:val="00C45AD0"/>
    <w:rsid w:val="00C53D22"/>
    <w:rsid w:val="00C75B1D"/>
    <w:rsid w:val="00C86006"/>
    <w:rsid w:val="00CA18E5"/>
    <w:rsid w:val="00CA5007"/>
    <w:rsid w:val="00D01573"/>
    <w:rsid w:val="00D045BF"/>
    <w:rsid w:val="00D055A9"/>
    <w:rsid w:val="00D065C1"/>
    <w:rsid w:val="00D21A30"/>
    <w:rsid w:val="00D31B8D"/>
    <w:rsid w:val="00D4099F"/>
    <w:rsid w:val="00D47CD8"/>
    <w:rsid w:val="00D47D42"/>
    <w:rsid w:val="00D8596E"/>
    <w:rsid w:val="00DA163F"/>
    <w:rsid w:val="00DA1BCE"/>
    <w:rsid w:val="00DA72F9"/>
    <w:rsid w:val="00DC5481"/>
    <w:rsid w:val="00DD2F1D"/>
    <w:rsid w:val="00DD75BE"/>
    <w:rsid w:val="00E141F5"/>
    <w:rsid w:val="00E205BF"/>
    <w:rsid w:val="00E26545"/>
    <w:rsid w:val="00E27807"/>
    <w:rsid w:val="00E30E55"/>
    <w:rsid w:val="00E46170"/>
    <w:rsid w:val="00E477D0"/>
    <w:rsid w:val="00E52C68"/>
    <w:rsid w:val="00E57281"/>
    <w:rsid w:val="00E6184E"/>
    <w:rsid w:val="00E647A8"/>
    <w:rsid w:val="00E853D0"/>
    <w:rsid w:val="00E969C6"/>
    <w:rsid w:val="00E96B7D"/>
    <w:rsid w:val="00EB00EC"/>
    <w:rsid w:val="00EC6361"/>
    <w:rsid w:val="00EF4CEE"/>
    <w:rsid w:val="00F04E60"/>
    <w:rsid w:val="00F0557F"/>
    <w:rsid w:val="00F12651"/>
    <w:rsid w:val="00F21BB6"/>
    <w:rsid w:val="00F33596"/>
    <w:rsid w:val="00F40E0D"/>
    <w:rsid w:val="00F518E3"/>
    <w:rsid w:val="00F51928"/>
    <w:rsid w:val="00F5255D"/>
    <w:rsid w:val="00F57620"/>
    <w:rsid w:val="00F64898"/>
    <w:rsid w:val="00F877BB"/>
    <w:rsid w:val="00F96186"/>
    <w:rsid w:val="00FA07C6"/>
    <w:rsid w:val="00FB09BC"/>
    <w:rsid w:val="00FB48C2"/>
    <w:rsid w:val="00FC20EB"/>
    <w:rsid w:val="00FD2474"/>
    <w:rsid w:val="00FE4C07"/>
    <w:rsid w:val="00FF015B"/>
    <w:rsid w:val="00FF7C4F"/>
    <w:rsid w:val="0E4437D3"/>
    <w:rsid w:val="102D2B27"/>
    <w:rsid w:val="14EC1291"/>
    <w:rsid w:val="175108DB"/>
    <w:rsid w:val="48D35563"/>
    <w:rsid w:val="5DBF7201"/>
    <w:rsid w:val="67CC58D1"/>
    <w:rsid w:val="6E4E4717"/>
    <w:rsid w:val="773B0FB8"/>
    <w:rsid w:val="7E8965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efaultImageDpi w14:val="32767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Theme="minorHAnsi" w:hAnsiTheme="minorHAnsi" w:eastAsiaTheme="minorEastAsia" w:cstheme="minorBidi"/>
      <w:sz w:val="24"/>
      <w:szCs w:val="24"/>
      <w:lang w:val="en-GB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3">
    <w:name w:val="header"/>
    <w:basedOn w:val="1"/>
    <w:link w:val="7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uiPriority w:val="99"/>
    <w:rPr>
      <w:rFonts w:asciiTheme="minorHAnsi" w:hAnsiTheme="minorHAnsi" w:eastAsiaTheme="minorEastAsia" w:cstheme="minorBidi"/>
      <w:sz w:val="18"/>
      <w:szCs w:val="18"/>
      <w:lang w:val="en-GB"/>
    </w:rPr>
  </w:style>
  <w:style w:type="character" w:customStyle="1" w:styleId="8">
    <w:name w:val="页脚 Char"/>
    <w:basedOn w:val="6"/>
    <w:link w:val="2"/>
    <w:uiPriority w:val="99"/>
    <w:rPr>
      <w:rFonts w:asciiTheme="minorHAnsi" w:hAnsiTheme="minorHAnsi" w:eastAsiaTheme="minorEastAsia" w:cstheme="minorBidi"/>
      <w:sz w:val="18"/>
      <w:szCs w:val="18"/>
      <w:lang w:val="en-GB"/>
    </w:rPr>
  </w:style>
  <w:style w:type="paragraph" w:styleId="9">
    <w:name w:val="List Paragraph"/>
    <w:basedOn w:val="1"/>
    <w:uiPriority w:val="99"/>
    <w:pPr>
      <w:ind w:firstLine="420" w:firstLineChars="200"/>
    </w:pPr>
  </w:style>
  <w:style w:type="paragraph" w:customStyle="1" w:styleId="10">
    <w:name w:val="Item List in Table"/>
    <w:basedOn w:val="1"/>
    <w:qFormat/>
    <w:uiPriority w:val="0"/>
    <w:pPr>
      <w:widowControl/>
      <w:numPr>
        <w:ilvl w:val="0"/>
        <w:numId w:val="1"/>
      </w:numPr>
      <w:topLinePunct/>
      <w:autoSpaceDE/>
      <w:autoSpaceDN/>
      <w:snapToGrid w:val="0"/>
      <w:spacing w:before="80" w:after="80" w:line="240" w:lineRule="atLeast"/>
    </w:pPr>
    <w:rPr>
      <w:rFonts w:hint="eastAsia" w:cs="Arial"/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黑体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宋体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92345CB2-AC90-45DC-9975-574C358DE8AC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105</Words>
  <Characters>605</Characters>
  <Lines>5</Lines>
  <Paragraphs>1</Paragraphs>
  <TotalTime>0</TotalTime>
  <ScaleCrop>false</ScaleCrop>
  <LinksUpToDate>false</LinksUpToDate>
  <CharactersWithSpaces>709</CharactersWithSpaces>
  <Application>WPS Office_11.1.0.10578_F1E327BC-269C-435d-A152-05C5408002CA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2021-04-19T07:05:00Z</dcterms:created>
  <dc:creator>Fei,Jifeng</dc:creator>
  <cp:lastModifiedBy>信管处张芳健</cp:lastModifiedBy>
  <cp:lastPrinted>2020-12-22T05:31:00Z</cp:lastPrinted>
  <dcterms:modified xsi:type="dcterms:W3CDTF">2021-12-01T09:19:32Z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2052-11.1.0.10578</vt:lpwstr>
  </property>
  <property fmtid="{D5CDD505-2E9C-101B-9397-08002B2CF9AE}" pid="3" name="ICV">
    <vt:lpwstr>DCC2812E3DFA437BA399D2EF3A94E2F6</vt:lpwstr>
  </property>
</Properties>
</file>