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2800"/>
        <w:jc w:val="left"/>
        <w:rPr>
          <w:rFonts w:hint="default" w:ascii="宋体" w:hAnsi="宋体" w:cs="宋体"/>
          <w:b w:val="0"/>
          <w:bCs/>
          <w:color w:val="auto"/>
          <w:sz w:val="28"/>
          <w:szCs w:val="28"/>
          <w:lang w:val="en-US" w:eastAsia="zh-CN"/>
        </w:rPr>
      </w:pPr>
      <w:bookmarkStart w:id="52" w:name="_GoBack"/>
      <w:r>
        <w:rPr>
          <w:rFonts w:hint="eastAsia" w:ascii="宋体" w:hAnsi="宋体" w:cs="宋体"/>
          <w:b w:val="0"/>
          <w:bCs/>
          <w:color w:val="auto"/>
          <w:sz w:val="28"/>
          <w:szCs w:val="28"/>
          <w:lang w:val="en-US" w:eastAsia="zh-CN"/>
        </w:rPr>
        <w:t>项目需求书</w:t>
      </w:r>
    </w:p>
    <w:p>
      <w:pPr>
        <w:ind w:left="0" w:leftChars="0" w:firstLine="0" w:firstLineChars="0"/>
        <w:jc w:val="center"/>
        <w:rPr>
          <w:rFonts w:hint="default" w:ascii="宋体" w:hAnsi="宋体" w:cs="宋体"/>
          <w:b w:val="0"/>
          <w:bCs/>
          <w:color w:val="auto"/>
          <w:sz w:val="28"/>
          <w:szCs w:val="28"/>
          <w:lang w:val="en-US" w:eastAsia="zh-CN"/>
        </w:rPr>
      </w:pPr>
      <w:r>
        <w:rPr>
          <w:rFonts w:hint="eastAsia" w:ascii="宋体" w:hAnsi="宋体" w:cs="宋体"/>
          <w:b w:val="0"/>
          <w:bCs/>
          <w:color w:val="auto"/>
          <w:sz w:val="28"/>
          <w:szCs w:val="28"/>
          <w:lang w:val="en-US" w:eastAsia="zh-CN"/>
        </w:rPr>
        <w:t>第一部分 商务要求</w:t>
      </w:r>
    </w:p>
    <w:p>
      <w:pPr>
        <w:autoSpaceDE w:val="0"/>
        <w:autoSpaceDN w:val="0"/>
        <w:ind w:left="0" w:leftChars="0" w:firstLine="0" w:firstLineChars="0"/>
        <w:rPr>
          <w:rFonts w:hint="eastAsia" w:ascii="宋体" w:hAnsi="宋体" w:eastAsia="宋体" w:cs="宋体"/>
          <w:b w:val="0"/>
          <w:bCs w:val="0"/>
          <w:color w:val="auto"/>
          <w:sz w:val="24"/>
          <w:szCs w:val="24"/>
          <w:lang w:val="zh-CN"/>
        </w:rPr>
      </w:pPr>
      <w:r>
        <w:rPr>
          <w:rFonts w:hint="eastAsia" w:ascii="宋体" w:hAnsi="宋体" w:cs="宋体"/>
          <w:b w:val="0"/>
          <w:bCs w:val="0"/>
          <w:color w:val="auto"/>
          <w:sz w:val="24"/>
          <w:szCs w:val="24"/>
          <w:lang w:val="en-US" w:eastAsia="zh-CN"/>
        </w:rPr>
        <w:t>一、项目内容</w:t>
      </w:r>
      <w:r>
        <w:rPr>
          <w:rFonts w:hint="eastAsia" w:ascii="宋体" w:hAnsi="宋体" w:eastAsia="宋体" w:cs="宋体"/>
          <w:b w:val="0"/>
          <w:bCs w:val="0"/>
          <w:color w:val="auto"/>
          <w:sz w:val="24"/>
          <w:szCs w:val="24"/>
          <w:lang w:val="zh-CN"/>
        </w:rPr>
        <w:t>：</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49"/>
        <w:gridCol w:w="2289"/>
        <w:gridCol w:w="26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3549"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val="en-US" w:eastAsia="zh-CN"/>
              </w:rPr>
              <w:t>项目</w:t>
            </w:r>
            <w:r>
              <w:rPr>
                <w:rFonts w:hint="eastAsia" w:ascii="宋体" w:hAnsi="宋体" w:eastAsia="宋体" w:cs="宋体"/>
                <w:b w:val="0"/>
                <w:bCs w:val="0"/>
                <w:color w:val="auto"/>
                <w:sz w:val="24"/>
                <w:szCs w:val="24"/>
              </w:rPr>
              <w:t>名称</w:t>
            </w:r>
          </w:p>
        </w:tc>
        <w:tc>
          <w:tcPr>
            <w:tcW w:w="2289" w:type="dxa"/>
            <w:tcBorders>
              <w:top w:val="single" w:color="auto" w:sz="4" w:space="0"/>
              <w:left w:val="single" w:color="auto" w:sz="4" w:space="0"/>
              <w:bottom w:val="single" w:color="auto" w:sz="4" w:space="0"/>
              <w:right w:val="single" w:color="auto" w:sz="4" w:space="0"/>
            </w:tcBorders>
            <w:vAlign w:val="center"/>
          </w:tcPr>
          <w:p>
            <w:pPr>
              <w:widowControl/>
              <w:ind w:left="0" w:leftChars="0" w:firstLine="0" w:firstLineChars="0"/>
              <w:jc w:val="center"/>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rPr>
              <w:t>最高限价</w:t>
            </w:r>
          </w:p>
        </w:tc>
        <w:tc>
          <w:tcPr>
            <w:tcW w:w="2684" w:type="dxa"/>
            <w:tcBorders>
              <w:top w:val="single" w:color="auto" w:sz="4" w:space="0"/>
              <w:left w:val="single" w:color="auto" w:sz="4" w:space="0"/>
              <w:bottom w:val="single" w:color="auto" w:sz="4" w:space="0"/>
              <w:right w:val="single" w:color="auto" w:sz="4" w:space="0"/>
            </w:tcBorders>
            <w:vAlign w:val="center"/>
          </w:tcPr>
          <w:p>
            <w:pPr>
              <w:widowControl/>
              <w:ind w:left="0" w:leftChars="0" w:firstLine="0" w:firstLineChars="0"/>
              <w:jc w:val="center"/>
              <w:rPr>
                <w:rFonts w:hint="default"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完成期限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jc w:val="center"/>
        </w:trPr>
        <w:tc>
          <w:tcPr>
            <w:tcW w:w="3549"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b w:val="0"/>
                <w:bCs w:val="0"/>
                <w:color w:val="auto"/>
                <w:sz w:val="24"/>
                <w:szCs w:val="24"/>
              </w:rPr>
            </w:pPr>
            <w:r>
              <w:rPr>
                <w:rFonts w:hint="default" w:ascii="宋体" w:hAnsi="宋体" w:eastAsia="宋体" w:cs="宋体"/>
                <w:b w:val="0"/>
                <w:bCs w:val="0"/>
                <w:color w:val="auto"/>
                <w:sz w:val="24"/>
                <w:szCs w:val="24"/>
                <w:lang w:val="zh-CN"/>
              </w:rPr>
              <w:t>阳江市人民医院院区升级改造特殊科室用房空气净化系统安装及设备采购项目</w:t>
            </w:r>
          </w:p>
        </w:tc>
        <w:tc>
          <w:tcPr>
            <w:tcW w:w="2289" w:type="dxa"/>
            <w:tcBorders>
              <w:top w:val="single" w:color="auto" w:sz="4" w:space="0"/>
              <w:left w:val="single" w:color="auto" w:sz="4" w:space="0"/>
              <w:bottom w:val="single" w:color="auto" w:sz="4" w:space="0"/>
              <w:right w:val="single" w:color="auto" w:sz="4" w:space="0"/>
            </w:tcBorders>
            <w:vAlign w:val="center"/>
          </w:tcPr>
          <w:p>
            <w:pPr>
              <w:widowControl/>
              <w:ind w:left="0" w:leftChars="0" w:firstLine="0" w:firstLineChars="0"/>
              <w:jc w:val="center"/>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人民币</w:t>
            </w:r>
            <w:r>
              <w:rPr>
                <w:rFonts w:hint="eastAsia" w:ascii="宋体" w:hAnsi="宋体" w:cs="宋体"/>
                <w:b w:val="0"/>
                <w:bCs w:val="0"/>
                <w:color w:val="auto"/>
                <w:sz w:val="24"/>
                <w:szCs w:val="24"/>
                <w:lang w:eastAsia="zh-CN"/>
              </w:rPr>
              <w:t>约</w:t>
            </w:r>
            <w:r>
              <w:rPr>
                <w:rFonts w:hint="eastAsia" w:ascii="宋体" w:hAnsi="宋体" w:cs="宋体"/>
                <w:b w:val="0"/>
                <w:bCs w:val="0"/>
                <w:color w:val="auto"/>
                <w:sz w:val="24"/>
                <w:szCs w:val="24"/>
                <w:lang w:val="en-US" w:eastAsia="zh-CN"/>
              </w:rPr>
              <w:t>1700万</w:t>
            </w:r>
            <w:r>
              <w:rPr>
                <w:rFonts w:hint="eastAsia" w:ascii="宋体" w:hAnsi="宋体" w:eastAsia="宋体" w:cs="宋体"/>
                <w:b w:val="0"/>
                <w:bCs w:val="0"/>
                <w:color w:val="auto"/>
                <w:sz w:val="24"/>
                <w:szCs w:val="24"/>
              </w:rPr>
              <w:t>元</w:t>
            </w:r>
          </w:p>
        </w:tc>
        <w:tc>
          <w:tcPr>
            <w:tcW w:w="2684" w:type="dxa"/>
            <w:tcBorders>
              <w:top w:val="single" w:color="auto" w:sz="4" w:space="0"/>
              <w:left w:val="single" w:color="auto" w:sz="4" w:space="0"/>
              <w:right w:val="single" w:color="auto" w:sz="4" w:space="0"/>
            </w:tcBorders>
            <w:vAlign w:val="center"/>
          </w:tcPr>
          <w:p>
            <w:pPr>
              <w:widowControl/>
              <w:ind w:left="0" w:leftChars="0" w:firstLine="0" w:firstLineChars="0"/>
              <w:jc w:val="center"/>
              <w:rPr>
                <w:rFonts w:hint="eastAsia" w:ascii="宋体" w:hAnsi="宋体" w:eastAsia="宋体" w:cs="宋体"/>
                <w:b w:val="0"/>
                <w:bCs w:val="0"/>
                <w:color w:val="auto"/>
                <w:sz w:val="24"/>
                <w:szCs w:val="24"/>
              </w:rPr>
            </w:pPr>
            <w:r>
              <w:rPr>
                <w:rFonts w:hint="eastAsia" w:ascii="宋体" w:hAnsi="宋体" w:cs="宋体"/>
                <w:b w:val="0"/>
                <w:bCs w:val="0"/>
                <w:color w:val="auto"/>
                <w:kern w:val="0"/>
                <w:sz w:val="24"/>
              </w:rPr>
              <w:t>自签订合同之日起</w:t>
            </w:r>
            <w:r>
              <w:rPr>
                <w:rFonts w:hint="eastAsia" w:ascii="宋体" w:hAnsi="宋体" w:cs="宋体"/>
                <w:b w:val="0"/>
                <w:bCs w:val="0"/>
                <w:color w:val="auto"/>
                <w:kern w:val="0"/>
                <w:sz w:val="24"/>
                <w:lang w:val="en-US" w:eastAsia="zh-CN"/>
              </w:rPr>
              <w:t>180</w:t>
            </w:r>
            <w:r>
              <w:rPr>
                <w:rFonts w:ascii="宋体" w:hAnsi="宋体" w:cs="宋体"/>
                <w:b w:val="0"/>
                <w:bCs w:val="0"/>
                <w:color w:val="auto"/>
                <w:kern w:val="0"/>
                <w:sz w:val="24"/>
              </w:rPr>
              <w:t>天内安装调试完毕并交付使用</w:t>
            </w:r>
          </w:p>
        </w:tc>
      </w:tr>
    </w:tbl>
    <w:p>
      <w:pPr>
        <w:autoSpaceDE w:val="0"/>
        <w:autoSpaceDN w:val="0"/>
        <w:ind w:firstLine="120" w:firstLineChars="50"/>
        <w:rPr>
          <w:rFonts w:ascii="宋体" w:hAnsi="宋体" w:cs="宋体"/>
          <w:b w:val="0"/>
          <w:bCs w:val="0"/>
          <w:color w:val="auto"/>
          <w:szCs w:val="21"/>
        </w:rPr>
      </w:pPr>
      <w:r>
        <w:rPr>
          <w:rFonts w:hint="eastAsia" w:ascii="宋体" w:hAnsi="宋体" w:cs="宋体"/>
          <w:b w:val="0"/>
          <w:bCs w:val="0"/>
          <w:color w:val="auto"/>
          <w:szCs w:val="21"/>
          <w:lang w:val="en-US" w:eastAsia="zh-CN"/>
        </w:rPr>
        <w:t>二</w:t>
      </w:r>
      <w:r>
        <w:rPr>
          <w:rFonts w:hint="eastAsia" w:ascii="宋体" w:hAnsi="宋体" w:cs="宋体"/>
          <w:b w:val="0"/>
          <w:bCs w:val="0"/>
          <w:color w:val="auto"/>
          <w:szCs w:val="21"/>
        </w:rPr>
        <w:t>、</w:t>
      </w:r>
      <w:r>
        <w:rPr>
          <w:rFonts w:hint="eastAsia" w:ascii="宋体" w:hAnsi="宋体" w:cs="宋体"/>
          <w:b w:val="0"/>
          <w:bCs w:val="0"/>
          <w:color w:val="auto"/>
          <w:szCs w:val="21"/>
          <w:lang w:val="en-US" w:eastAsia="zh-CN"/>
        </w:rPr>
        <w:t>投标人</w:t>
      </w:r>
      <w:r>
        <w:rPr>
          <w:rFonts w:hint="eastAsia" w:ascii="宋体" w:hAnsi="宋体" w:cs="宋体"/>
          <w:b w:val="0"/>
          <w:bCs w:val="0"/>
          <w:color w:val="auto"/>
          <w:szCs w:val="21"/>
        </w:rPr>
        <w:t>要求：</w:t>
      </w:r>
    </w:p>
    <w:p>
      <w:pPr>
        <w:keepNext w:val="0"/>
        <w:keepLines w:val="0"/>
        <w:pageBreakBefore w:val="0"/>
        <w:kinsoku/>
        <w:wordWrap/>
        <w:overflowPunct/>
        <w:topLinePunct w:val="0"/>
        <w:autoSpaceDE/>
        <w:autoSpaceDN/>
        <w:bidi w:val="0"/>
        <w:adjustRightInd/>
        <w:snapToGrid/>
        <w:spacing w:line="360" w:lineRule="auto"/>
        <w:ind w:left="0" w:leftChars="0" w:firstLine="0"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具有</w:t>
      </w:r>
      <w:r>
        <w:rPr>
          <w:rFonts w:hint="eastAsia" w:ascii="宋体" w:hAnsi="宋体" w:eastAsia="宋体" w:cs="宋体"/>
          <w:b w:val="0"/>
          <w:bCs w:val="0"/>
          <w:color w:val="auto"/>
          <w:sz w:val="24"/>
          <w:szCs w:val="24"/>
          <w:lang w:eastAsia="zh-CN"/>
        </w:rPr>
        <w:t>建筑机电安装工程叁级或以上级别专业承包资质；</w:t>
      </w:r>
    </w:p>
    <w:p>
      <w:pPr>
        <w:pStyle w:val="6"/>
        <w:keepNext w:val="0"/>
        <w:keepLines w:val="0"/>
        <w:pageBreakBefore w:val="0"/>
        <w:kinsoku/>
        <w:wordWrap/>
        <w:overflowPunct/>
        <w:topLinePunct w:val="0"/>
        <w:autoSpaceDE/>
        <w:autoSpaceDN/>
        <w:bidi w:val="0"/>
        <w:adjustRightInd/>
        <w:snapToGrid/>
        <w:spacing w:line="360" w:lineRule="auto"/>
        <w:ind w:left="0" w:leftChars="0" w:firstLine="0" w:firstLineChars="0"/>
        <w:rPr>
          <w:rFonts w:hint="eastAsia"/>
          <w:b w:val="0"/>
          <w:bCs w:val="0"/>
          <w:color w:val="auto"/>
          <w:lang w:eastAsia="zh-CN"/>
        </w:rPr>
      </w:pP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具有</w:t>
      </w:r>
      <w:r>
        <w:rPr>
          <w:rFonts w:hint="eastAsia" w:ascii="宋体" w:hAnsi="宋体" w:eastAsia="宋体" w:cs="宋体"/>
          <w:b w:val="0"/>
          <w:bCs w:val="0"/>
          <w:color w:val="auto"/>
          <w:sz w:val="24"/>
          <w:szCs w:val="24"/>
          <w:lang w:eastAsia="zh-CN"/>
        </w:rPr>
        <w:t>建筑</w:t>
      </w:r>
      <w:r>
        <w:rPr>
          <w:rFonts w:hint="eastAsia" w:ascii="宋体" w:hAnsi="宋体" w:eastAsia="宋体" w:cs="宋体"/>
          <w:b w:val="0"/>
          <w:bCs w:val="0"/>
          <w:color w:val="auto"/>
          <w:sz w:val="24"/>
          <w:szCs w:val="24"/>
          <w:lang w:val="en-US" w:eastAsia="zh-CN"/>
        </w:rPr>
        <w:t>装饰装修</w:t>
      </w:r>
      <w:r>
        <w:rPr>
          <w:rFonts w:hint="eastAsia" w:ascii="宋体" w:hAnsi="宋体" w:eastAsia="宋体" w:cs="宋体"/>
          <w:b w:val="0"/>
          <w:bCs w:val="0"/>
          <w:color w:val="auto"/>
          <w:sz w:val="24"/>
          <w:szCs w:val="24"/>
          <w:lang w:eastAsia="zh-CN"/>
        </w:rPr>
        <w:t>工程贰级或以上级别专业承包资质；</w:t>
      </w:r>
    </w:p>
    <w:p>
      <w:pPr>
        <w:keepNext w:val="0"/>
        <w:keepLines w:val="0"/>
        <w:pageBreakBefore w:val="0"/>
        <w:kinsoku/>
        <w:wordWrap/>
        <w:overflowPunct/>
        <w:topLinePunct w:val="0"/>
        <w:autoSpaceDE/>
        <w:autoSpaceDN/>
        <w:bidi w:val="0"/>
        <w:adjustRightInd/>
        <w:snapToGrid/>
        <w:spacing w:line="360" w:lineRule="auto"/>
        <w:ind w:left="0" w:leftChars="0" w:firstLine="0" w:firstLineChars="0"/>
        <w:rPr>
          <w:rFonts w:hAnsi="宋体" w:cs="宋体"/>
          <w:b w:val="0"/>
          <w:bCs w:val="0"/>
          <w:color w:val="auto"/>
        </w:rPr>
      </w:pP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3</w:t>
      </w: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具有</w:t>
      </w:r>
      <w:r>
        <w:rPr>
          <w:rFonts w:hint="eastAsia" w:ascii="宋体" w:hAnsi="宋体" w:eastAsia="宋体" w:cs="宋体"/>
          <w:b w:val="0"/>
          <w:bCs w:val="0"/>
          <w:color w:val="auto"/>
          <w:sz w:val="24"/>
          <w:szCs w:val="24"/>
          <w:lang w:eastAsia="zh-CN"/>
        </w:rPr>
        <w:t>有效的建设行政主管部门颁发的安全生产许可证；</w:t>
      </w:r>
    </w:p>
    <w:p>
      <w:pPr>
        <w:autoSpaceDE w:val="0"/>
        <w:autoSpaceDN w:val="0"/>
        <w:ind w:firstLine="120" w:firstLineChars="50"/>
        <w:rPr>
          <w:rFonts w:hint="eastAsia" w:ascii="宋体" w:hAnsi="宋体" w:cs="宋体"/>
          <w:b w:val="0"/>
          <w:bCs w:val="0"/>
          <w:color w:val="auto"/>
          <w:kern w:val="0"/>
          <w:sz w:val="24"/>
          <w:lang w:val="en-US" w:eastAsia="zh-CN"/>
        </w:rPr>
      </w:pPr>
      <w:r>
        <w:rPr>
          <w:rFonts w:hint="eastAsia" w:ascii="宋体" w:hAnsi="宋体" w:cs="宋体"/>
          <w:b w:val="0"/>
          <w:bCs w:val="0"/>
          <w:color w:val="auto"/>
          <w:szCs w:val="21"/>
          <w:lang w:val="en-US" w:eastAsia="zh-CN"/>
        </w:rPr>
        <w:t>三、</w:t>
      </w:r>
      <w:r>
        <w:rPr>
          <w:rFonts w:hint="eastAsia" w:ascii="宋体" w:hAnsi="宋体" w:cs="宋体"/>
          <w:b w:val="0"/>
          <w:bCs w:val="0"/>
          <w:color w:val="auto"/>
          <w:kern w:val="0"/>
          <w:sz w:val="24"/>
          <w:lang w:val="en-US" w:eastAsia="zh-CN"/>
        </w:rPr>
        <w:t>报价要求：</w:t>
      </w:r>
    </w:p>
    <w:p>
      <w:pPr>
        <w:spacing w:line="360" w:lineRule="auto"/>
        <w:ind w:left="0" w:leftChars="0" w:firstLine="0"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（1）</w:t>
      </w:r>
      <w:r>
        <w:rPr>
          <w:rFonts w:hint="eastAsia" w:ascii="宋体" w:hAnsi="宋体" w:eastAsia="宋体" w:cs="宋体"/>
          <w:b w:val="0"/>
          <w:bCs w:val="0"/>
          <w:color w:val="auto"/>
          <w:szCs w:val="21"/>
          <w:highlight w:val="none"/>
        </w:rPr>
        <w:t>货物</w:t>
      </w:r>
      <w:r>
        <w:rPr>
          <w:rFonts w:hint="eastAsia" w:ascii="宋体" w:hAnsi="宋体" w:cs="宋体"/>
          <w:b w:val="0"/>
          <w:bCs w:val="0"/>
          <w:color w:val="auto"/>
          <w:sz w:val="24"/>
          <w:szCs w:val="24"/>
          <w:lang w:val="en-US" w:eastAsia="zh-CN"/>
        </w:rPr>
        <w:t>为</w:t>
      </w:r>
      <w:r>
        <w:rPr>
          <w:rFonts w:hint="eastAsia" w:ascii="宋体" w:hAnsi="宋体" w:eastAsia="宋体" w:cs="宋体"/>
          <w:b w:val="0"/>
          <w:bCs w:val="0"/>
          <w:color w:val="auto"/>
          <w:sz w:val="24"/>
          <w:szCs w:val="24"/>
          <w:lang w:eastAsia="zh-CN"/>
        </w:rPr>
        <w:t xml:space="preserve">合法生产的符合国家有关标准要求的货物，并满足规定的规格、参数、质量、价格、有效期、售后服务等要求。 </w:t>
      </w:r>
    </w:p>
    <w:p>
      <w:pPr>
        <w:ind w:left="0" w:leftChars="0" w:firstLine="0"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（2）</w:t>
      </w:r>
      <w:r>
        <w:rPr>
          <w:rFonts w:hint="eastAsia" w:ascii="宋体" w:hAnsi="宋体" w:cs="宋体"/>
          <w:b w:val="0"/>
          <w:bCs w:val="0"/>
          <w:color w:val="auto"/>
          <w:sz w:val="24"/>
          <w:szCs w:val="24"/>
          <w:lang w:val="en-US" w:eastAsia="zh-CN"/>
        </w:rPr>
        <w:t>报价</w:t>
      </w:r>
      <w:r>
        <w:rPr>
          <w:rFonts w:hint="eastAsia" w:ascii="宋体" w:hAnsi="宋体" w:eastAsia="宋体" w:cs="宋体"/>
          <w:b w:val="0"/>
          <w:bCs w:val="0"/>
          <w:color w:val="auto"/>
          <w:sz w:val="24"/>
          <w:szCs w:val="24"/>
          <w:lang w:eastAsia="zh-CN"/>
        </w:rPr>
        <w:t>为</w:t>
      </w:r>
      <w:r>
        <w:rPr>
          <w:rFonts w:hint="eastAsia" w:ascii="宋体" w:hAnsi="宋体" w:cs="宋体"/>
          <w:b w:val="0"/>
          <w:bCs w:val="0"/>
          <w:color w:val="auto"/>
          <w:sz w:val="24"/>
          <w:szCs w:val="24"/>
          <w:lang w:val="en-US" w:eastAsia="zh-CN"/>
        </w:rPr>
        <w:t>产品设备</w:t>
      </w:r>
      <w:r>
        <w:rPr>
          <w:rFonts w:hint="eastAsia" w:ascii="宋体" w:hAnsi="宋体" w:eastAsia="宋体" w:cs="宋体"/>
          <w:b w:val="0"/>
          <w:bCs w:val="0"/>
          <w:color w:val="auto"/>
          <w:sz w:val="24"/>
          <w:szCs w:val="24"/>
          <w:lang w:eastAsia="zh-CN"/>
        </w:rPr>
        <w:t>送达采购方指定地点、经采购人验收合格并交付使用所有可能发生的费用，包括</w:t>
      </w:r>
      <w:r>
        <w:rPr>
          <w:rFonts w:hint="eastAsia" w:ascii="宋体" w:hAnsi="宋体" w:cs="宋体"/>
          <w:b w:val="0"/>
          <w:bCs w:val="0"/>
          <w:color w:val="auto"/>
          <w:sz w:val="24"/>
          <w:szCs w:val="24"/>
          <w:lang w:val="en-US" w:eastAsia="zh-CN"/>
        </w:rPr>
        <w:t>设备</w:t>
      </w:r>
      <w:r>
        <w:rPr>
          <w:rFonts w:hint="eastAsia" w:ascii="宋体" w:hAnsi="宋体" w:eastAsia="宋体" w:cs="宋体"/>
          <w:b w:val="0"/>
          <w:bCs w:val="0"/>
          <w:color w:val="auto"/>
          <w:sz w:val="24"/>
          <w:szCs w:val="24"/>
          <w:lang w:eastAsia="zh-CN"/>
        </w:rPr>
        <w:t>制造、运输、采购保管、安装、调试、免费期质保、税收以及售后服务等费用，并提供税务发票，采购人不再另行支付任何其他费用，如有特殊情况应予以说明。</w:t>
      </w:r>
    </w:p>
    <w:p>
      <w:pPr>
        <w:ind w:left="0" w:leftChars="0" w:firstLine="0" w:firstLineChars="0"/>
        <w:rPr>
          <w:rFonts w:hint="eastAsia" w:ascii="宋体" w:hAnsi="宋体" w:cs="宋体"/>
          <w:b w:val="0"/>
          <w:bCs w:val="0"/>
          <w:color w:val="auto"/>
          <w:kern w:val="0"/>
          <w:sz w:val="24"/>
          <w:lang w:val="en-US" w:eastAsia="zh-CN"/>
        </w:rPr>
      </w:pPr>
      <w:r>
        <w:rPr>
          <w:rFonts w:hint="eastAsia" w:ascii="宋体" w:hAnsi="宋体" w:cs="宋体"/>
          <w:b w:val="0"/>
          <w:bCs w:val="0"/>
          <w:color w:val="auto"/>
          <w:kern w:val="0"/>
          <w:sz w:val="24"/>
          <w:lang w:val="en-US" w:eastAsia="zh-CN"/>
        </w:rPr>
        <w:t>四、售后服务要求</w:t>
      </w:r>
    </w:p>
    <w:p>
      <w:pPr>
        <w:spacing w:line="360" w:lineRule="auto"/>
        <w:ind w:firstLine="480" w:firstLineChars="200"/>
        <w:rPr>
          <w:rFonts w:hint="eastAsia"/>
          <w:b w:val="0"/>
          <w:bCs w:val="0"/>
          <w:color w:val="auto"/>
          <w:szCs w:val="21"/>
          <w:lang w:eastAsia="zh-CN"/>
        </w:rPr>
      </w:pPr>
      <w:r>
        <w:rPr>
          <w:rFonts w:hint="eastAsia"/>
          <w:b w:val="0"/>
          <w:bCs w:val="0"/>
          <w:color w:val="auto"/>
          <w:szCs w:val="21"/>
          <w:lang w:eastAsia="zh-CN"/>
        </w:rPr>
        <w:t>（</w:t>
      </w:r>
      <w:r>
        <w:rPr>
          <w:rFonts w:hint="eastAsia"/>
          <w:b w:val="0"/>
          <w:bCs w:val="0"/>
          <w:color w:val="auto"/>
          <w:szCs w:val="21"/>
          <w:lang w:val="en-US" w:eastAsia="zh-CN"/>
        </w:rPr>
        <w:t>1</w:t>
      </w:r>
      <w:r>
        <w:rPr>
          <w:rFonts w:hint="eastAsia"/>
          <w:b w:val="0"/>
          <w:bCs w:val="0"/>
          <w:color w:val="auto"/>
          <w:szCs w:val="21"/>
          <w:lang w:eastAsia="zh-CN"/>
        </w:rPr>
        <w:t>）</w:t>
      </w:r>
      <w:r>
        <w:rPr>
          <w:rFonts w:hint="eastAsia" w:cs="宋体"/>
          <w:b w:val="0"/>
          <w:bCs w:val="0"/>
          <w:color w:val="auto"/>
          <w:szCs w:val="22"/>
        </w:rPr>
        <w:t xml:space="preserve"> </w:t>
      </w:r>
      <w:r>
        <w:rPr>
          <w:rFonts w:hint="eastAsia" w:cs="宋体"/>
          <w:b w:val="0"/>
          <w:bCs w:val="0"/>
          <w:color w:val="auto"/>
          <w:szCs w:val="22"/>
          <w:lang w:val="en-US" w:eastAsia="zh-CN"/>
        </w:rPr>
        <w:t>货物和配套系统安装</w:t>
      </w:r>
      <w:r>
        <w:rPr>
          <w:rFonts w:hint="eastAsia"/>
          <w:b w:val="0"/>
          <w:bCs w:val="0"/>
          <w:color w:val="auto"/>
          <w:szCs w:val="21"/>
        </w:rPr>
        <w:t>全部验收合格后（以技术验收合格签字为标准），</w:t>
      </w:r>
      <w:r>
        <w:rPr>
          <w:rFonts w:hint="eastAsia"/>
          <w:b w:val="0"/>
          <w:bCs w:val="0"/>
          <w:color w:val="auto"/>
          <w:szCs w:val="21"/>
          <w:lang w:val="en-US" w:eastAsia="zh-CN"/>
        </w:rPr>
        <w:t>供应商</w:t>
      </w:r>
      <w:r>
        <w:rPr>
          <w:rFonts w:hint="eastAsia"/>
          <w:b w:val="0"/>
          <w:bCs w:val="0"/>
          <w:color w:val="auto"/>
          <w:szCs w:val="21"/>
        </w:rPr>
        <w:t>向采购人免费提供</w:t>
      </w:r>
      <w:r>
        <w:rPr>
          <w:rFonts w:hint="eastAsia"/>
          <w:b w:val="0"/>
          <w:bCs w:val="0"/>
          <w:color w:val="auto"/>
          <w:szCs w:val="21"/>
          <w:u w:val="single"/>
        </w:rPr>
        <w:t xml:space="preserve"> </w:t>
      </w:r>
      <w:r>
        <w:rPr>
          <w:rFonts w:hint="eastAsia"/>
          <w:b w:val="0"/>
          <w:bCs w:val="0"/>
          <w:color w:val="auto"/>
          <w:szCs w:val="22"/>
          <w:u w:val="single"/>
        </w:rPr>
        <w:t xml:space="preserve"> </w:t>
      </w:r>
      <w:r>
        <w:rPr>
          <w:rFonts w:hint="eastAsia"/>
          <w:b w:val="0"/>
          <w:bCs w:val="0"/>
          <w:color w:val="auto"/>
          <w:szCs w:val="22"/>
          <w:u w:val="single"/>
          <w:lang w:val="en-US" w:eastAsia="zh-CN"/>
        </w:rPr>
        <w:t>2</w:t>
      </w:r>
      <w:r>
        <w:rPr>
          <w:rFonts w:hint="eastAsia"/>
          <w:b w:val="0"/>
          <w:bCs w:val="0"/>
          <w:color w:val="auto"/>
          <w:szCs w:val="22"/>
          <w:u w:val="single"/>
        </w:rPr>
        <w:t xml:space="preserve"> </w:t>
      </w:r>
      <w:r>
        <w:rPr>
          <w:rFonts w:hint="eastAsia"/>
          <w:b w:val="0"/>
          <w:bCs w:val="0"/>
          <w:color w:val="auto"/>
          <w:szCs w:val="21"/>
          <w:u w:val="single"/>
        </w:rPr>
        <w:t xml:space="preserve"> </w:t>
      </w:r>
      <w:r>
        <w:rPr>
          <w:rFonts w:hint="eastAsia"/>
          <w:b w:val="0"/>
          <w:bCs w:val="0"/>
          <w:color w:val="auto"/>
          <w:szCs w:val="21"/>
        </w:rPr>
        <w:t>年上门保修服务。保修承担方为：</w:t>
      </w:r>
      <w:r>
        <w:rPr>
          <w:rFonts w:hint="eastAsia"/>
          <w:b w:val="0"/>
          <w:bCs w:val="0"/>
          <w:color w:val="auto"/>
          <w:szCs w:val="21"/>
          <w:lang w:val="en-US" w:eastAsia="zh-CN"/>
        </w:rPr>
        <w:t>供应商；</w:t>
      </w:r>
      <w:r>
        <w:rPr>
          <w:rFonts w:hint="eastAsia"/>
          <w:b w:val="0"/>
          <w:bCs w:val="0"/>
          <w:color w:val="auto"/>
          <w:szCs w:val="21"/>
        </w:rPr>
        <w:t>技术支持方为：</w:t>
      </w:r>
      <w:r>
        <w:rPr>
          <w:rFonts w:hint="eastAsia"/>
          <w:b w:val="0"/>
          <w:bCs w:val="0"/>
          <w:color w:val="auto"/>
          <w:szCs w:val="22"/>
          <w:u w:val="single"/>
        </w:rPr>
        <w:t xml:space="preserve">供货商 </w:t>
      </w:r>
      <w:r>
        <w:rPr>
          <w:rFonts w:hint="eastAsia"/>
          <w:b w:val="0"/>
          <w:bCs w:val="0"/>
          <w:color w:val="auto"/>
          <w:szCs w:val="21"/>
        </w:rPr>
        <w:t>。免费保修期内，所有货物保修服务方式均为</w:t>
      </w:r>
      <w:r>
        <w:rPr>
          <w:rFonts w:hint="eastAsia"/>
          <w:b w:val="0"/>
          <w:bCs w:val="0"/>
          <w:color w:val="auto"/>
          <w:szCs w:val="21"/>
          <w:lang w:val="en-US" w:eastAsia="zh-CN"/>
        </w:rPr>
        <w:t>供应商</w:t>
      </w:r>
      <w:r>
        <w:rPr>
          <w:rFonts w:hint="eastAsia"/>
          <w:b w:val="0"/>
          <w:bCs w:val="0"/>
          <w:color w:val="auto"/>
          <w:szCs w:val="21"/>
        </w:rPr>
        <w:t>派员到用户货物使用现场进行保修，保修期内产生的一切费用均由</w:t>
      </w:r>
      <w:r>
        <w:rPr>
          <w:rFonts w:hint="eastAsia"/>
          <w:b w:val="0"/>
          <w:bCs w:val="0"/>
          <w:color w:val="auto"/>
          <w:szCs w:val="21"/>
          <w:lang w:val="en-US" w:eastAsia="zh-CN"/>
        </w:rPr>
        <w:t>供应商</w:t>
      </w:r>
      <w:r>
        <w:rPr>
          <w:rFonts w:hint="eastAsia"/>
          <w:b w:val="0"/>
          <w:bCs w:val="0"/>
          <w:color w:val="auto"/>
          <w:szCs w:val="21"/>
        </w:rPr>
        <w:t>承担（含需要返原厂修理的所有费用）。</w:t>
      </w:r>
      <w:r>
        <w:rPr>
          <w:rFonts w:hint="eastAsia"/>
          <w:b w:val="0"/>
          <w:bCs w:val="0"/>
          <w:color w:val="auto"/>
          <w:szCs w:val="21"/>
          <w:lang w:val="en-US" w:eastAsia="zh-CN"/>
        </w:rPr>
        <w:t>供应商</w:t>
      </w:r>
      <w:r>
        <w:rPr>
          <w:rFonts w:hint="eastAsia"/>
          <w:b w:val="0"/>
          <w:bCs w:val="0"/>
          <w:color w:val="auto"/>
          <w:szCs w:val="21"/>
        </w:rPr>
        <w:t>如不能修理或不能调换，按产品原价赔偿处理。保修期后继续支持维修，并按成本价标准收取维修及零件费用</w:t>
      </w:r>
      <w:r>
        <w:rPr>
          <w:rFonts w:hint="eastAsia"/>
          <w:b w:val="0"/>
          <w:bCs w:val="0"/>
          <w:color w:val="auto"/>
          <w:szCs w:val="21"/>
          <w:lang w:eastAsia="zh-CN"/>
        </w:rPr>
        <w:t>。</w:t>
      </w:r>
    </w:p>
    <w:p>
      <w:pPr>
        <w:spacing w:line="288" w:lineRule="auto"/>
        <w:rPr>
          <w:b w:val="0"/>
          <w:bCs w:val="0"/>
          <w:color w:val="auto"/>
          <w:szCs w:val="21"/>
        </w:rPr>
      </w:pPr>
      <w:r>
        <w:rPr>
          <w:rFonts w:hint="eastAsia"/>
          <w:b w:val="0"/>
          <w:bCs w:val="0"/>
          <w:color w:val="auto"/>
          <w:szCs w:val="21"/>
          <w:lang w:eastAsia="zh-CN"/>
        </w:rPr>
        <w:t>（</w:t>
      </w:r>
      <w:r>
        <w:rPr>
          <w:rFonts w:hint="eastAsia"/>
          <w:b w:val="0"/>
          <w:bCs w:val="0"/>
          <w:color w:val="auto"/>
          <w:szCs w:val="21"/>
          <w:lang w:val="en-US" w:eastAsia="zh-CN"/>
        </w:rPr>
        <w:t>2</w:t>
      </w:r>
      <w:r>
        <w:rPr>
          <w:rFonts w:hint="eastAsia"/>
          <w:b w:val="0"/>
          <w:bCs w:val="0"/>
          <w:color w:val="auto"/>
          <w:szCs w:val="21"/>
          <w:lang w:eastAsia="zh-CN"/>
        </w:rPr>
        <w:t>）</w:t>
      </w:r>
      <w:r>
        <w:rPr>
          <w:rFonts w:hint="eastAsia"/>
          <w:b w:val="0"/>
          <w:bCs w:val="0"/>
          <w:color w:val="auto"/>
          <w:szCs w:val="21"/>
        </w:rPr>
        <w:t>售后服务内容，要求和期限</w:t>
      </w:r>
    </w:p>
    <w:p>
      <w:pPr>
        <w:spacing w:line="288" w:lineRule="auto"/>
        <w:ind w:firstLine="480" w:firstLineChars="200"/>
        <w:rPr>
          <w:rFonts w:hint="eastAsia" w:ascii="宋体" w:hAnsi="宋体" w:eastAsia="宋体" w:cs="宋体"/>
          <w:b w:val="0"/>
          <w:bCs w:val="0"/>
          <w:color w:val="auto"/>
          <w:sz w:val="24"/>
          <w:szCs w:val="24"/>
          <w:lang w:eastAsia="zh-CN"/>
        </w:rPr>
      </w:pPr>
      <w:r>
        <w:rPr>
          <w:rFonts w:hint="eastAsia"/>
          <w:b w:val="0"/>
          <w:bCs w:val="0"/>
          <w:color w:val="auto"/>
          <w:szCs w:val="21"/>
        </w:rPr>
        <w:t>免费保修期内，</w:t>
      </w:r>
      <w:r>
        <w:rPr>
          <w:rFonts w:hint="eastAsia"/>
          <w:b w:val="0"/>
          <w:bCs w:val="0"/>
          <w:color w:val="auto"/>
          <w:szCs w:val="21"/>
          <w:lang w:val="en-US" w:eastAsia="zh-CN"/>
        </w:rPr>
        <w:t>供应商</w:t>
      </w:r>
      <w:r>
        <w:rPr>
          <w:rFonts w:hint="eastAsia"/>
          <w:b w:val="0"/>
          <w:bCs w:val="0"/>
          <w:color w:val="auto"/>
          <w:szCs w:val="21"/>
        </w:rPr>
        <w:t>将向采购人提供优质的售后技术支持服务，开通热线电话接受采购人的电话</w:t>
      </w:r>
      <w:r>
        <w:rPr>
          <w:rFonts w:hint="eastAsia" w:ascii="宋体" w:hAnsi="宋体" w:eastAsia="宋体" w:cs="宋体"/>
          <w:b w:val="0"/>
          <w:bCs w:val="0"/>
          <w:color w:val="auto"/>
          <w:szCs w:val="21"/>
        </w:rPr>
        <w:t>技术咨询，</w:t>
      </w:r>
      <w:r>
        <w:rPr>
          <w:rFonts w:hint="eastAsia" w:ascii="宋体" w:hAnsi="宋体" w:eastAsia="宋体" w:cs="宋体"/>
          <w:b w:val="0"/>
          <w:bCs w:val="0"/>
          <w:color w:val="auto"/>
          <w:szCs w:val="21"/>
          <w:u w:val="single"/>
        </w:rPr>
        <w:t xml:space="preserve">  12 </w:t>
      </w:r>
      <w:r>
        <w:rPr>
          <w:rFonts w:hint="eastAsia" w:ascii="宋体" w:hAnsi="宋体" w:eastAsia="宋体" w:cs="宋体"/>
          <w:b w:val="0"/>
          <w:bCs w:val="0"/>
          <w:color w:val="auto"/>
          <w:szCs w:val="21"/>
        </w:rPr>
        <w:t>小时内响应；如故障不能排除，</w:t>
      </w:r>
      <w:r>
        <w:rPr>
          <w:rFonts w:hint="eastAsia" w:ascii="宋体" w:hAnsi="宋体" w:eastAsia="宋体" w:cs="宋体"/>
          <w:b w:val="0"/>
          <w:bCs w:val="0"/>
          <w:color w:val="auto"/>
          <w:szCs w:val="21"/>
          <w:lang w:val="en-US" w:eastAsia="zh-CN"/>
        </w:rPr>
        <w:t>供应商</w:t>
      </w:r>
      <w:r>
        <w:rPr>
          <w:rFonts w:hint="eastAsia" w:ascii="宋体" w:hAnsi="宋体" w:eastAsia="宋体" w:cs="宋体"/>
          <w:b w:val="0"/>
          <w:bCs w:val="0"/>
          <w:color w:val="auto"/>
          <w:szCs w:val="21"/>
        </w:rPr>
        <w:t>应在</w:t>
      </w:r>
      <w:r>
        <w:rPr>
          <w:rFonts w:hint="eastAsia" w:ascii="宋体" w:hAnsi="宋体" w:eastAsia="宋体" w:cs="宋体"/>
          <w:b w:val="0"/>
          <w:bCs w:val="0"/>
          <w:color w:val="auto"/>
          <w:szCs w:val="21"/>
          <w:u w:val="single"/>
        </w:rPr>
        <w:t xml:space="preserve"> 2 </w:t>
      </w:r>
      <w:r>
        <w:rPr>
          <w:rFonts w:hint="eastAsia" w:ascii="宋体" w:hAnsi="宋体" w:eastAsia="宋体" w:cs="宋体"/>
          <w:b w:val="0"/>
          <w:bCs w:val="0"/>
          <w:color w:val="auto"/>
          <w:szCs w:val="21"/>
        </w:rPr>
        <w:t>日内提供现场服务，待产品运行正常后撤离现场。</w:t>
      </w:r>
    </w:p>
    <w:p>
      <w:pPr>
        <w:ind w:left="0" w:leftChars="0" w:firstLine="0" w:firstLineChars="0"/>
        <w:rPr>
          <w:rFonts w:hint="eastAsia" w:ascii="宋体" w:hAnsi="宋体" w:cs="宋体"/>
          <w:b w:val="0"/>
          <w:bCs w:val="0"/>
          <w:color w:val="auto"/>
          <w:kern w:val="0"/>
          <w:sz w:val="24"/>
          <w:lang w:val="en-US" w:eastAsia="zh-CN"/>
        </w:rPr>
      </w:pPr>
      <w:r>
        <w:rPr>
          <w:rFonts w:hint="eastAsia" w:ascii="宋体" w:hAnsi="宋体" w:cs="宋体"/>
          <w:b w:val="0"/>
          <w:bCs w:val="0"/>
          <w:color w:val="auto"/>
          <w:kern w:val="0"/>
          <w:sz w:val="24"/>
          <w:lang w:val="en-US" w:eastAsia="zh-CN"/>
        </w:rPr>
        <w:t>五、验收：</w:t>
      </w:r>
    </w:p>
    <w:p>
      <w:pPr>
        <w:keepNext w:val="0"/>
        <w:keepLines w:val="0"/>
        <w:widowControl/>
        <w:suppressLineNumbers w:val="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kern w:val="0"/>
          <w:sz w:val="24"/>
          <w:szCs w:val="24"/>
          <w:lang w:val="en-US" w:eastAsia="zh-CN" w:bidi="ar"/>
        </w:rPr>
        <w:t>验收工作由本项目验收工作小组负责，验收工作小组由</w:t>
      </w:r>
      <w:r>
        <w:rPr>
          <w:rFonts w:hint="eastAsia" w:ascii="宋体" w:hAnsi="宋体" w:cs="宋体"/>
          <w:b w:val="0"/>
          <w:bCs w:val="0"/>
          <w:color w:val="auto"/>
          <w:kern w:val="0"/>
          <w:sz w:val="24"/>
          <w:szCs w:val="24"/>
          <w:lang w:val="en-US" w:eastAsia="zh-CN" w:bidi="ar"/>
        </w:rPr>
        <w:t>采购人</w:t>
      </w:r>
      <w:r>
        <w:rPr>
          <w:rFonts w:hint="eastAsia" w:ascii="宋体" w:hAnsi="宋体" w:eastAsia="宋体" w:cs="宋体"/>
          <w:b w:val="0"/>
          <w:bCs w:val="0"/>
          <w:color w:val="auto"/>
          <w:kern w:val="0"/>
          <w:sz w:val="24"/>
          <w:szCs w:val="24"/>
          <w:lang w:val="en-US" w:eastAsia="zh-CN" w:bidi="ar"/>
        </w:rPr>
        <w:t>指定人员组成。本项目完成具备验收条件后，由</w:t>
      </w:r>
      <w:r>
        <w:rPr>
          <w:rFonts w:hint="eastAsia" w:ascii="宋体" w:hAnsi="宋体" w:cs="宋体"/>
          <w:b w:val="0"/>
          <w:bCs w:val="0"/>
          <w:color w:val="auto"/>
          <w:kern w:val="0"/>
          <w:sz w:val="24"/>
          <w:szCs w:val="24"/>
          <w:lang w:val="en-US" w:eastAsia="zh-CN" w:bidi="ar"/>
        </w:rPr>
        <w:t>中标人</w:t>
      </w:r>
      <w:r>
        <w:rPr>
          <w:rFonts w:hint="eastAsia" w:ascii="宋体" w:hAnsi="宋体" w:eastAsia="宋体" w:cs="宋体"/>
          <w:b w:val="0"/>
          <w:bCs w:val="0"/>
          <w:color w:val="auto"/>
          <w:kern w:val="0"/>
          <w:sz w:val="24"/>
          <w:szCs w:val="24"/>
          <w:lang w:val="en-US" w:eastAsia="zh-CN" w:bidi="ar"/>
        </w:rPr>
        <w:t xml:space="preserve">提出验收申请，验收工作小组在 7 个工作日内组织统一验收： </w:t>
      </w:r>
    </w:p>
    <w:p>
      <w:pPr>
        <w:keepNext w:val="0"/>
        <w:keepLines w:val="0"/>
        <w:widowControl/>
        <w:suppressLineNumbers w:val="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kern w:val="0"/>
          <w:sz w:val="24"/>
          <w:szCs w:val="24"/>
          <w:lang w:val="en-US" w:eastAsia="zh-CN" w:bidi="ar"/>
        </w:rPr>
        <w:t>1、验收要求:图纸、文件齐全并有申请报告，</w:t>
      </w:r>
      <w:r>
        <w:rPr>
          <w:rFonts w:hint="eastAsia" w:ascii="宋体" w:hAnsi="宋体" w:cs="宋体"/>
          <w:b w:val="0"/>
          <w:bCs w:val="0"/>
          <w:color w:val="auto"/>
          <w:kern w:val="0"/>
          <w:sz w:val="24"/>
          <w:szCs w:val="24"/>
          <w:lang w:val="en-US" w:eastAsia="zh-CN" w:bidi="ar"/>
        </w:rPr>
        <w:t>采购人</w:t>
      </w:r>
      <w:r>
        <w:rPr>
          <w:rFonts w:hint="eastAsia" w:ascii="宋体" w:hAnsi="宋体" w:eastAsia="宋体" w:cs="宋体"/>
          <w:b w:val="0"/>
          <w:bCs w:val="0"/>
          <w:color w:val="auto"/>
          <w:kern w:val="0"/>
          <w:sz w:val="24"/>
          <w:szCs w:val="24"/>
          <w:lang w:val="en-US" w:eastAsia="zh-CN" w:bidi="ar"/>
        </w:rPr>
        <w:t>接到认可的报告后两天内答复确定全面验收的时间，通知各方到场进行验收。有关技术档案资料一式四份</w:t>
      </w:r>
      <w:r>
        <w:rPr>
          <w:rFonts w:hint="eastAsia" w:ascii="宋体" w:hAnsi="宋体" w:cs="宋体"/>
          <w:b w:val="0"/>
          <w:bCs w:val="0"/>
          <w:color w:val="auto"/>
          <w:kern w:val="0"/>
          <w:sz w:val="24"/>
          <w:szCs w:val="24"/>
          <w:lang w:val="en-US" w:eastAsia="zh-CN" w:bidi="ar"/>
        </w:rPr>
        <w:t>交采购人存档</w:t>
      </w:r>
      <w:r>
        <w:rPr>
          <w:rFonts w:hint="eastAsia" w:ascii="宋体" w:hAnsi="宋体" w:eastAsia="宋体" w:cs="宋体"/>
          <w:b w:val="0"/>
          <w:bCs w:val="0"/>
          <w:color w:val="auto"/>
          <w:kern w:val="0"/>
          <w:sz w:val="24"/>
          <w:szCs w:val="24"/>
          <w:lang w:val="en-US" w:eastAsia="zh-CN" w:bidi="ar"/>
        </w:rPr>
        <w:t xml:space="preserve">。 </w:t>
      </w:r>
    </w:p>
    <w:p>
      <w:pPr>
        <w:keepNext w:val="0"/>
        <w:keepLines w:val="0"/>
        <w:widowControl/>
        <w:suppressLineNumbers w:val="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kern w:val="0"/>
          <w:sz w:val="24"/>
          <w:szCs w:val="24"/>
          <w:lang w:val="en-US" w:eastAsia="zh-CN" w:bidi="ar"/>
        </w:rPr>
        <w:t>2、货物完成安装、完成配套的附带安装后，对涉及洁净等相关区域，还需按医疗卫生相关规定通过相关的检测、 评审、评估，并取得相应的审查、审批和认证。除</w:t>
      </w:r>
      <w:r>
        <w:rPr>
          <w:rFonts w:hint="eastAsia" w:ascii="宋体" w:hAnsi="宋体" w:cs="宋体"/>
          <w:b w:val="0"/>
          <w:bCs w:val="0"/>
          <w:color w:val="auto"/>
          <w:kern w:val="0"/>
          <w:sz w:val="24"/>
          <w:szCs w:val="24"/>
          <w:lang w:val="en-US" w:eastAsia="zh-CN" w:bidi="ar"/>
        </w:rPr>
        <w:t>需求书</w:t>
      </w:r>
      <w:r>
        <w:rPr>
          <w:rFonts w:hint="eastAsia" w:ascii="宋体" w:hAnsi="宋体" w:eastAsia="宋体" w:cs="宋体"/>
          <w:b w:val="0"/>
          <w:bCs w:val="0"/>
          <w:color w:val="auto"/>
          <w:kern w:val="0"/>
          <w:sz w:val="24"/>
          <w:szCs w:val="24"/>
          <w:lang w:val="en-US" w:eastAsia="zh-CN" w:bidi="ar"/>
        </w:rPr>
        <w:t xml:space="preserve">另有要求外，均按国家、地方或行业（排列在前者优先）现行相关验收规范和评定标准执行。 </w:t>
      </w:r>
    </w:p>
    <w:p>
      <w:pPr>
        <w:keepNext w:val="0"/>
        <w:keepLines w:val="0"/>
        <w:widowControl/>
        <w:suppressLineNumbers w:val="0"/>
        <w:jc w:val="left"/>
        <w:rPr>
          <w:rFonts w:hint="eastAsia" w:ascii="宋体" w:hAnsi="宋体" w:eastAsia="宋体" w:cs="宋体"/>
          <w:b w:val="0"/>
          <w:bCs w:val="0"/>
          <w:color w:val="auto"/>
          <w:kern w:val="0"/>
          <w:sz w:val="24"/>
          <w:szCs w:val="24"/>
          <w:lang w:val="en-US" w:eastAsia="zh-CN" w:bidi="ar"/>
        </w:rPr>
      </w:pPr>
      <w:r>
        <w:rPr>
          <w:rFonts w:hint="eastAsia" w:ascii="宋体" w:hAnsi="宋体" w:eastAsia="宋体" w:cs="宋体"/>
          <w:b w:val="0"/>
          <w:bCs w:val="0"/>
          <w:color w:val="auto"/>
          <w:kern w:val="0"/>
          <w:sz w:val="24"/>
          <w:szCs w:val="24"/>
          <w:lang w:val="en-US" w:eastAsia="zh-CN" w:bidi="ar"/>
        </w:rPr>
        <w:t>3、验收过程中，将对</w:t>
      </w:r>
      <w:r>
        <w:rPr>
          <w:rFonts w:hint="eastAsia" w:ascii="宋体" w:hAnsi="宋体" w:cs="宋体"/>
          <w:b w:val="0"/>
          <w:bCs w:val="0"/>
          <w:color w:val="auto"/>
          <w:kern w:val="0"/>
          <w:sz w:val="24"/>
          <w:szCs w:val="24"/>
          <w:lang w:val="en-US" w:eastAsia="zh-CN" w:bidi="ar"/>
        </w:rPr>
        <w:t>需求书</w:t>
      </w:r>
      <w:r>
        <w:rPr>
          <w:rFonts w:hint="eastAsia" w:ascii="宋体" w:hAnsi="宋体" w:eastAsia="宋体" w:cs="宋体"/>
          <w:b w:val="0"/>
          <w:bCs w:val="0"/>
          <w:color w:val="auto"/>
          <w:kern w:val="0"/>
          <w:sz w:val="24"/>
          <w:szCs w:val="24"/>
          <w:lang w:val="en-US" w:eastAsia="zh-CN" w:bidi="ar"/>
        </w:rPr>
        <w:t>中的技术指标进行逐一验证，一旦发现有虚假响应，将予以退货并按照政府采购相关规定予以严厉处罚。</w:t>
      </w:r>
    </w:p>
    <w:p>
      <w:pPr>
        <w:pStyle w:val="2"/>
        <w:rPr>
          <w:rFonts w:hint="eastAsia" w:ascii="宋体" w:hAnsi="宋体" w:eastAsia="宋体" w:cs="宋体"/>
          <w:b w:val="0"/>
          <w:bCs w:val="0"/>
          <w:color w:val="auto"/>
          <w:kern w:val="0"/>
          <w:sz w:val="24"/>
          <w:szCs w:val="24"/>
          <w:lang w:val="en-US" w:eastAsia="zh-CN" w:bidi="ar"/>
        </w:rPr>
      </w:pPr>
    </w:p>
    <w:p>
      <w:pPr>
        <w:pStyle w:val="2"/>
        <w:rPr>
          <w:rFonts w:hint="default" w:ascii="宋体" w:hAnsi="宋体" w:eastAsia="宋体" w:cs="宋体"/>
          <w:b w:val="0"/>
          <w:bCs w:val="0"/>
          <w:color w:val="auto"/>
          <w:kern w:val="0"/>
          <w:sz w:val="24"/>
          <w:szCs w:val="24"/>
          <w:lang w:val="en-US" w:eastAsia="zh-CN" w:bidi="ar"/>
        </w:rPr>
      </w:pPr>
      <w:r>
        <w:rPr>
          <w:rFonts w:hint="eastAsia" w:ascii="宋体" w:hAnsi="宋体" w:cs="宋体"/>
          <w:b w:val="0"/>
          <w:bCs w:val="0"/>
          <w:color w:val="auto"/>
          <w:kern w:val="0"/>
          <w:sz w:val="24"/>
          <w:szCs w:val="24"/>
          <w:lang w:val="en-US" w:eastAsia="zh-CN" w:bidi="ar"/>
        </w:rPr>
        <w:t>六、付款方式</w:t>
      </w:r>
    </w:p>
    <w:p>
      <w:pPr>
        <w:spacing w:line="360" w:lineRule="auto"/>
        <w:ind w:firstLine="480" w:firstLineChars="200"/>
        <w:rPr>
          <w:rFonts w:hint="eastAsia"/>
          <w:color w:val="auto"/>
          <w:szCs w:val="21"/>
        </w:rPr>
      </w:pPr>
      <w:r>
        <w:rPr>
          <w:rFonts w:hint="eastAsia"/>
          <w:color w:val="auto"/>
          <w:szCs w:val="21"/>
          <w:lang w:val="en-US" w:eastAsia="zh-CN"/>
        </w:rPr>
        <w:t>1期：</w:t>
      </w:r>
      <w:r>
        <w:rPr>
          <w:rFonts w:hint="eastAsia"/>
          <w:color w:val="auto"/>
          <w:szCs w:val="21"/>
        </w:rPr>
        <w:t>合同签订后</w:t>
      </w:r>
      <w:r>
        <w:rPr>
          <w:rFonts w:hint="eastAsia"/>
          <w:color w:val="auto"/>
          <w:szCs w:val="21"/>
          <w:u w:val="single"/>
        </w:rPr>
        <w:t xml:space="preserve"> </w:t>
      </w:r>
      <w:r>
        <w:rPr>
          <w:color w:val="auto"/>
          <w:szCs w:val="21"/>
          <w:u w:val="single"/>
        </w:rPr>
        <w:t>5</w:t>
      </w:r>
      <w:r>
        <w:rPr>
          <w:rFonts w:hint="eastAsia"/>
          <w:color w:val="auto"/>
          <w:szCs w:val="21"/>
          <w:u w:val="single"/>
        </w:rPr>
        <w:t xml:space="preserve"> </w:t>
      </w:r>
      <w:r>
        <w:rPr>
          <w:rFonts w:hint="eastAsia"/>
          <w:color w:val="auto"/>
          <w:szCs w:val="21"/>
        </w:rPr>
        <w:t>天内，采购人支付合同总价</w:t>
      </w:r>
      <w:r>
        <w:rPr>
          <w:rFonts w:hint="eastAsia"/>
          <w:color w:val="auto"/>
          <w:szCs w:val="21"/>
          <w:u w:val="single"/>
        </w:rPr>
        <w:t xml:space="preserve"> </w:t>
      </w:r>
      <w:r>
        <w:rPr>
          <w:rFonts w:hint="eastAsia"/>
          <w:color w:val="auto"/>
          <w:szCs w:val="21"/>
          <w:u w:val="single"/>
          <w:lang w:val="en-US" w:eastAsia="zh-CN"/>
        </w:rPr>
        <w:t>3</w:t>
      </w:r>
      <w:r>
        <w:rPr>
          <w:color w:val="auto"/>
          <w:szCs w:val="21"/>
          <w:u w:val="single"/>
        </w:rPr>
        <w:t>0</w:t>
      </w:r>
      <w:r>
        <w:rPr>
          <w:rFonts w:hint="eastAsia"/>
          <w:color w:val="auto"/>
          <w:szCs w:val="21"/>
          <w:u w:val="single"/>
        </w:rPr>
        <w:t xml:space="preserve"> </w:t>
      </w:r>
      <w:r>
        <w:rPr>
          <w:rFonts w:hint="eastAsia"/>
          <w:color w:val="auto"/>
          <w:szCs w:val="21"/>
        </w:rPr>
        <w:t>%的款项。</w:t>
      </w:r>
    </w:p>
    <w:p>
      <w:pPr>
        <w:spacing w:line="360" w:lineRule="auto"/>
        <w:ind w:firstLine="480" w:firstLineChars="200"/>
        <w:rPr>
          <w:rFonts w:hint="default" w:eastAsia="宋体"/>
          <w:color w:val="auto"/>
          <w:szCs w:val="21"/>
          <w:lang w:val="en-US" w:eastAsia="zh-CN"/>
        </w:rPr>
      </w:pPr>
      <w:r>
        <w:rPr>
          <w:rFonts w:hint="eastAsia"/>
          <w:color w:val="auto"/>
          <w:szCs w:val="21"/>
          <w:lang w:val="en-US" w:eastAsia="zh-CN"/>
        </w:rPr>
        <w:t>2期：支付比例70%，项目进度款:每月按当月实际进场货物及材料的数量支付等额进度款，如：进场的材料和货物达到项目所需的材料和货物总量（金额）的70%，则支付至合同总金额的70%进度款，依此类推；中标人提供盖章版货物及材料清单及相关票据，通过采购人、监理单位清点核实后，采购人支付至合同总金额相应进度款。项目全部完工并验收合格后，项目合计支付至合同总金额的97%；</w:t>
      </w:r>
    </w:p>
    <w:p>
      <w:pPr>
        <w:spacing w:line="360" w:lineRule="auto"/>
        <w:ind w:firstLine="480" w:firstLineChars="200"/>
        <w:rPr>
          <w:rFonts w:hint="eastAsia"/>
          <w:b w:val="0"/>
          <w:bCs w:val="0"/>
          <w:color w:val="auto"/>
          <w:lang w:val="en-US" w:eastAsia="zh-CN"/>
        </w:rPr>
      </w:pPr>
      <w:r>
        <w:rPr>
          <w:rFonts w:hint="eastAsia"/>
          <w:color w:val="auto"/>
          <w:szCs w:val="21"/>
          <w:lang w:val="en-US" w:eastAsia="zh-CN"/>
        </w:rPr>
        <w:t>3期：质保金为合同总金额的3%。项目保修期满2年后，支付至合同总金额100%。</w:t>
      </w:r>
      <w:r>
        <w:rPr>
          <w:rFonts w:hint="eastAsia"/>
          <w:b w:val="0"/>
          <w:bCs w:val="0"/>
          <w:color w:val="auto"/>
          <w:lang w:val="en-US" w:eastAsia="zh-CN"/>
        </w:rPr>
        <w:br w:type="page"/>
      </w:r>
    </w:p>
    <w:p>
      <w:pPr>
        <w:pStyle w:val="10"/>
        <w:rPr>
          <w:rFonts w:hint="eastAsia"/>
          <w:b w:val="0"/>
          <w:bCs w:val="0"/>
          <w:color w:val="auto"/>
          <w:lang w:val="en-US" w:eastAsia="zh-CN"/>
        </w:rPr>
      </w:pPr>
    </w:p>
    <w:p>
      <w:pPr>
        <w:spacing w:line="360" w:lineRule="auto"/>
        <w:ind w:left="0" w:leftChars="0" w:firstLine="0" w:firstLineChars="0"/>
        <w:jc w:val="center"/>
        <w:outlineLvl w:val="0"/>
        <w:rPr>
          <w:rFonts w:hint="default" w:ascii="宋体" w:hAnsi="宋体" w:eastAsia="宋体" w:cs="宋体"/>
          <w:b w:val="0"/>
          <w:bCs w:val="0"/>
          <w:color w:val="auto"/>
          <w:sz w:val="32"/>
          <w:szCs w:val="32"/>
          <w:lang w:val="en-US" w:eastAsia="zh-CN"/>
        </w:rPr>
      </w:pPr>
      <w:r>
        <w:rPr>
          <w:rFonts w:hint="eastAsia" w:ascii="宋体" w:hAnsi="宋体" w:eastAsia="宋体" w:cs="宋体"/>
          <w:b w:val="0"/>
          <w:bCs w:val="0"/>
          <w:color w:val="auto"/>
          <w:sz w:val="32"/>
          <w:szCs w:val="32"/>
          <w:lang w:val="en-US" w:eastAsia="zh-CN"/>
        </w:rPr>
        <w:t xml:space="preserve">第二部分 </w:t>
      </w:r>
      <w:r>
        <w:rPr>
          <w:rFonts w:hint="eastAsia" w:ascii="宋体" w:hAnsi="宋体" w:cs="宋体"/>
          <w:b w:val="0"/>
          <w:bCs w:val="0"/>
          <w:color w:val="auto"/>
          <w:sz w:val="32"/>
          <w:szCs w:val="32"/>
          <w:lang w:val="en-US" w:eastAsia="zh-CN"/>
        </w:rPr>
        <w:t>技术要求</w:t>
      </w:r>
    </w:p>
    <w:p>
      <w:pPr>
        <w:numPr>
          <w:ilvl w:val="0"/>
          <w:numId w:val="0"/>
        </w:numPr>
        <w:autoSpaceDE w:val="0"/>
        <w:autoSpaceDN w:val="0"/>
        <w:spacing w:line="360" w:lineRule="auto"/>
        <w:outlineLvl w:val="1"/>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一、项目概况</w:t>
      </w:r>
      <w:r>
        <w:rPr>
          <w:rFonts w:hint="eastAsia" w:ascii="宋体" w:hAnsi="宋体" w:eastAsia="宋体" w:cs="宋体"/>
          <w:b w:val="0"/>
          <w:bCs w:val="0"/>
          <w:color w:val="auto"/>
          <w:sz w:val="24"/>
          <w:szCs w:val="24"/>
        </w:rPr>
        <w:t>：</w:t>
      </w:r>
    </w:p>
    <w:p>
      <w:pPr>
        <w:pStyle w:val="14"/>
        <w:pBdr>
          <w:bottom w:val="none" w:color="auto" w:sz="0" w:space="0"/>
        </w:pBdr>
        <w:spacing w:line="360" w:lineRule="auto"/>
        <w:ind w:firstLine="560"/>
        <w:jc w:val="left"/>
        <w:outlineLvl w:val="2"/>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1.1项目名称</w:t>
      </w:r>
    </w:p>
    <w:p>
      <w:pPr>
        <w:pStyle w:val="14"/>
        <w:pBdr>
          <w:bottom w:val="none" w:color="auto" w:sz="0" w:space="0"/>
        </w:pBdr>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阳江市人民医院院区升级改造特殊科室用房空气净化系统安装及设备采购项目</w:t>
      </w:r>
    </w:p>
    <w:p>
      <w:pPr>
        <w:tabs>
          <w:tab w:val="left" w:pos="1410"/>
        </w:tabs>
        <w:autoSpaceDE w:val="0"/>
        <w:autoSpaceDN w:val="0"/>
        <w:adjustRightInd w:val="0"/>
        <w:spacing w:line="360" w:lineRule="auto"/>
        <w:ind w:firstLine="480" w:firstLineChars="200"/>
        <w:outlineLvl w:val="2"/>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 xml:space="preserve">1.2 </w:t>
      </w:r>
      <w:r>
        <w:rPr>
          <w:rFonts w:hint="eastAsia" w:ascii="宋体" w:hAnsi="宋体" w:cs="宋体"/>
          <w:b w:val="0"/>
          <w:bCs w:val="0"/>
          <w:color w:val="auto"/>
          <w:sz w:val="24"/>
          <w:szCs w:val="24"/>
          <w:lang w:val="en-US" w:eastAsia="zh-CN"/>
        </w:rPr>
        <w:t>采购</w:t>
      </w:r>
      <w:r>
        <w:rPr>
          <w:rFonts w:hint="eastAsia" w:ascii="宋体" w:hAnsi="宋体" w:eastAsia="宋体" w:cs="宋体"/>
          <w:b w:val="0"/>
          <w:bCs w:val="0"/>
          <w:color w:val="auto"/>
          <w:sz w:val="24"/>
          <w:szCs w:val="24"/>
          <w:lang w:val="zh-CN"/>
        </w:rPr>
        <w:t>单位</w:t>
      </w:r>
    </w:p>
    <w:p>
      <w:pPr>
        <w:tabs>
          <w:tab w:val="left" w:pos="1410"/>
          <w:tab w:val="center" w:pos="4156"/>
        </w:tabs>
        <w:autoSpaceDE w:val="0"/>
        <w:autoSpaceDN w:val="0"/>
        <w:adjustRightInd w:val="0"/>
        <w:spacing w:line="360" w:lineRule="auto"/>
        <w:ind w:firstLine="480" w:firstLineChars="200"/>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阳江市人民医院</w:t>
      </w:r>
      <w:r>
        <w:rPr>
          <w:rFonts w:hint="eastAsia" w:ascii="宋体" w:hAnsi="宋体" w:eastAsia="宋体" w:cs="宋体"/>
          <w:b w:val="0"/>
          <w:bCs w:val="0"/>
          <w:color w:val="auto"/>
          <w:sz w:val="24"/>
          <w:szCs w:val="24"/>
          <w:lang w:val="zh-CN"/>
        </w:rPr>
        <w:tab/>
      </w:r>
    </w:p>
    <w:p>
      <w:pPr>
        <w:tabs>
          <w:tab w:val="left" w:pos="1410"/>
        </w:tabs>
        <w:autoSpaceDE w:val="0"/>
        <w:autoSpaceDN w:val="0"/>
        <w:adjustRightInd w:val="0"/>
        <w:spacing w:line="360" w:lineRule="auto"/>
        <w:ind w:firstLine="480" w:firstLineChars="200"/>
        <w:outlineLvl w:val="2"/>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1.3 项目地点</w:t>
      </w:r>
    </w:p>
    <w:p>
      <w:pPr>
        <w:tabs>
          <w:tab w:val="left" w:pos="1410"/>
        </w:tabs>
        <w:autoSpaceDE w:val="0"/>
        <w:autoSpaceDN w:val="0"/>
        <w:adjustRightInd w:val="0"/>
        <w:spacing w:line="360" w:lineRule="auto"/>
        <w:ind w:firstLine="480" w:firstLineChars="200"/>
        <w:rPr>
          <w:rFonts w:hint="eastAsia" w:ascii="宋体" w:hAnsi="宋体" w:eastAsia="宋体" w:cs="宋体"/>
          <w:b w:val="0"/>
          <w:bCs w:val="0"/>
          <w:color w:val="auto"/>
          <w:sz w:val="24"/>
          <w:szCs w:val="24"/>
          <w:lang w:val="zh-CN" w:eastAsia="zh-CN"/>
        </w:rPr>
      </w:pPr>
      <w:r>
        <w:rPr>
          <w:rFonts w:hint="eastAsia" w:ascii="宋体" w:hAnsi="宋体" w:cs="宋体"/>
          <w:b w:val="0"/>
          <w:bCs w:val="0"/>
          <w:color w:val="auto"/>
          <w:sz w:val="24"/>
          <w:szCs w:val="24"/>
          <w:lang w:val="en-US" w:eastAsia="zh-CN"/>
        </w:rPr>
        <w:t xml:space="preserve"> </w:t>
      </w:r>
      <w:r>
        <w:rPr>
          <w:rFonts w:ascii="Arial" w:hAnsi="Arial" w:eastAsia="宋体" w:cs="Arial"/>
          <w:b w:val="0"/>
          <w:bCs w:val="0"/>
          <w:i w:val="0"/>
          <w:iCs w:val="0"/>
          <w:caps w:val="0"/>
          <w:color w:val="auto"/>
          <w:spacing w:val="0"/>
          <w:sz w:val="24"/>
          <w:szCs w:val="24"/>
          <w:shd w:val="clear" w:fill="FFFFFF"/>
        </w:rPr>
        <w:t>广东省阳江市江城区东山路42号</w:t>
      </w:r>
    </w:p>
    <w:p>
      <w:pPr>
        <w:tabs>
          <w:tab w:val="left" w:pos="1410"/>
        </w:tabs>
        <w:autoSpaceDE w:val="0"/>
        <w:autoSpaceDN w:val="0"/>
        <w:adjustRightInd w:val="0"/>
        <w:spacing w:line="360" w:lineRule="auto"/>
        <w:ind w:firstLine="480" w:firstLineChars="2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1.4 项目实施范围</w:t>
      </w:r>
    </w:p>
    <w:p>
      <w:pPr>
        <w:tabs>
          <w:tab w:val="left" w:pos="1410"/>
        </w:tabs>
        <w:autoSpaceDE w:val="0"/>
        <w:autoSpaceDN w:val="0"/>
        <w:adjustRightInd w:val="0"/>
        <w:spacing w:line="360" w:lineRule="auto"/>
        <w:ind w:firstLine="480" w:firstLineChars="200"/>
        <w:jc w:val="left"/>
        <w:rPr>
          <w:rFonts w:hint="eastAsia" w:ascii="宋体" w:hAnsi="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本次</w:t>
      </w:r>
      <w:r>
        <w:rPr>
          <w:rFonts w:hint="eastAsia" w:ascii="宋体" w:hAnsi="宋体" w:cs="宋体"/>
          <w:b w:val="0"/>
          <w:bCs w:val="0"/>
          <w:color w:val="auto"/>
          <w:sz w:val="24"/>
          <w:szCs w:val="24"/>
          <w:lang w:val="en-US" w:eastAsia="zh-CN"/>
        </w:rPr>
        <w:t>服务</w:t>
      </w:r>
      <w:r>
        <w:rPr>
          <w:rFonts w:hint="eastAsia" w:ascii="宋体" w:hAnsi="宋体" w:eastAsia="宋体" w:cs="宋体"/>
          <w:b w:val="0"/>
          <w:bCs w:val="0"/>
          <w:color w:val="auto"/>
          <w:sz w:val="24"/>
          <w:szCs w:val="24"/>
          <w:lang w:val="en-US" w:eastAsia="zh-CN"/>
        </w:rPr>
        <w:t>项目为</w:t>
      </w:r>
      <w:r>
        <w:rPr>
          <w:rFonts w:hint="eastAsia" w:ascii="宋体" w:hAnsi="宋体" w:eastAsia="宋体" w:cs="宋体"/>
          <w:b w:val="0"/>
          <w:bCs w:val="0"/>
          <w:color w:val="auto"/>
          <w:sz w:val="24"/>
          <w:szCs w:val="24"/>
          <w:lang w:val="zh-CN"/>
        </w:rPr>
        <w:t>阳江市人民医院院区升级改造特殊科室用房空气净化系统安装及设备采购项目</w:t>
      </w:r>
      <w:r>
        <w:rPr>
          <w:rFonts w:hint="eastAsia" w:ascii="宋体" w:hAnsi="宋体" w:eastAsia="宋体" w:cs="宋体"/>
          <w:b w:val="0"/>
          <w:bCs w:val="0"/>
          <w:color w:val="auto"/>
          <w:sz w:val="24"/>
          <w:szCs w:val="24"/>
          <w:lang w:val="zh-CN" w:eastAsia="zh-CN"/>
        </w:rPr>
        <w:t>，</w:t>
      </w:r>
      <w:r>
        <w:rPr>
          <w:rFonts w:hint="eastAsia" w:ascii="宋体" w:hAnsi="宋体" w:eastAsia="宋体" w:cs="宋体"/>
          <w:b w:val="0"/>
          <w:bCs w:val="0"/>
          <w:color w:val="auto"/>
          <w:sz w:val="24"/>
          <w:szCs w:val="24"/>
          <w:lang w:val="zh-CN"/>
        </w:rPr>
        <w:t>项目涵盖</w:t>
      </w:r>
      <w:r>
        <w:rPr>
          <w:rFonts w:hint="eastAsia" w:ascii="宋体" w:hAnsi="宋体" w:cs="宋体"/>
          <w:b w:val="0"/>
          <w:bCs w:val="0"/>
          <w:color w:val="auto"/>
          <w:sz w:val="24"/>
          <w:szCs w:val="24"/>
          <w:lang w:val="en-US" w:eastAsia="zh-CN"/>
        </w:rPr>
        <w:t>科室主要包括：</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感染楼</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val="zh-CN"/>
        </w:rPr>
        <w:t>）内镜中心，总面积约450㎡。包含：办公室、检查室、消毒间、储镜间等</w:t>
      </w:r>
      <w:r>
        <w:rPr>
          <w:rFonts w:hint="eastAsia" w:ascii="宋体" w:hAnsi="宋体" w:cs="宋体"/>
          <w:b w:val="0"/>
          <w:bCs w:val="0"/>
          <w:color w:val="auto"/>
          <w:sz w:val="24"/>
          <w:szCs w:val="24"/>
          <w:lang w:val="en-US" w:eastAsia="zh-CN"/>
        </w:rPr>
        <w:t>相应辅助用房</w:t>
      </w:r>
      <w:r>
        <w:rPr>
          <w:rFonts w:hint="eastAsia" w:ascii="宋体" w:hAnsi="宋体" w:eastAsia="宋体" w:cs="宋体"/>
          <w:b w:val="0"/>
          <w:bCs w:val="0"/>
          <w:color w:val="auto"/>
          <w:sz w:val="24"/>
          <w:szCs w:val="24"/>
          <w:lang w:val="zh-CN"/>
        </w:rPr>
        <w:t>；</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w:t>
      </w: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val="zh-CN"/>
        </w:rPr>
        <w:t>）ICU，总面积约390㎡，共设5床。包含：缓冲、监护大厅、</w:t>
      </w:r>
      <w:r>
        <w:rPr>
          <w:rFonts w:hint="eastAsia" w:ascii="宋体" w:hAnsi="宋体" w:cs="宋体"/>
          <w:b w:val="0"/>
          <w:bCs w:val="0"/>
          <w:color w:val="auto"/>
          <w:sz w:val="24"/>
          <w:szCs w:val="24"/>
          <w:lang w:val="en-US" w:eastAsia="zh-CN"/>
        </w:rPr>
        <w:t>仪器室、无菌间、</w:t>
      </w:r>
      <w:r>
        <w:rPr>
          <w:rFonts w:hint="eastAsia" w:ascii="宋体" w:hAnsi="宋体" w:eastAsia="宋体" w:cs="宋体"/>
          <w:b w:val="0"/>
          <w:bCs w:val="0"/>
          <w:color w:val="auto"/>
          <w:sz w:val="24"/>
          <w:szCs w:val="24"/>
          <w:lang w:val="zh-CN"/>
        </w:rPr>
        <w:t>病人通道、医护通道等；</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w:t>
      </w:r>
      <w:r>
        <w:rPr>
          <w:rFonts w:hint="eastAsia" w:ascii="宋体" w:hAnsi="宋体" w:eastAsia="宋体" w:cs="宋体"/>
          <w:b w:val="0"/>
          <w:bCs w:val="0"/>
          <w:color w:val="auto"/>
          <w:sz w:val="24"/>
          <w:szCs w:val="24"/>
          <w:lang w:val="en-US" w:eastAsia="zh-CN"/>
        </w:rPr>
        <w:t>3</w:t>
      </w:r>
      <w:r>
        <w:rPr>
          <w:rFonts w:hint="eastAsia" w:ascii="宋体" w:hAnsi="宋体" w:eastAsia="宋体" w:cs="宋体"/>
          <w:b w:val="0"/>
          <w:bCs w:val="0"/>
          <w:color w:val="auto"/>
          <w:sz w:val="24"/>
          <w:szCs w:val="24"/>
          <w:lang w:val="zh-CN"/>
        </w:rPr>
        <w:t>）负压病房，总面积约360㎡，共设4间病房。包含：医护通道、病人通道、病房</w:t>
      </w:r>
      <w:r>
        <w:rPr>
          <w:rFonts w:hint="eastAsia" w:ascii="宋体" w:hAnsi="宋体" w:cs="宋体"/>
          <w:b w:val="0"/>
          <w:bCs w:val="0"/>
          <w:color w:val="auto"/>
          <w:sz w:val="24"/>
          <w:szCs w:val="24"/>
          <w:lang w:val="zh-CN"/>
        </w:rPr>
        <w:t>、</w:t>
      </w:r>
      <w:r>
        <w:rPr>
          <w:rFonts w:hint="eastAsia" w:ascii="宋体" w:hAnsi="宋体" w:cs="宋体"/>
          <w:b w:val="0"/>
          <w:bCs w:val="0"/>
          <w:color w:val="auto"/>
          <w:sz w:val="24"/>
          <w:szCs w:val="24"/>
          <w:lang w:val="en-US" w:eastAsia="zh-CN"/>
        </w:rPr>
        <w:t>缓冲</w:t>
      </w:r>
      <w:r>
        <w:rPr>
          <w:rFonts w:hint="eastAsia" w:ascii="宋体" w:hAnsi="宋体" w:eastAsia="宋体" w:cs="宋体"/>
          <w:b w:val="0"/>
          <w:bCs w:val="0"/>
          <w:color w:val="auto"/>
          <w:sz w:val="24"/>
          <w:szCs w:val="24"/>
          <w:lang w:val="zh-CN"/>
        </w:rPr>
        <w:t>等</w:t>
      </w:r>
      <w:r>
        <w:rPr>
          <w:rFonts w:hint="eastAsia" w:ascii="宋体" w:hAnsi="宋体" w:cs="宋体"/>
          <w:b w:val="0"/>
          <w:bCs w:val="0"/>
          <w:color w:val="auto"/>
          <w:sz w:val="24"/>
          <w:szCs w:val="24"/>
          <w:lang w:val="en-US" w:eastAsia="zh-CN"/>
        </w:rPr>
        <w:t>辅助用房</w:t>
      </w:r>
      <w:r>
        <w:rPr>
          <w:rFonts w:hint="eastAsia" w:ascii="宋体" w:hAnsi="宋体" w:eastAsia="宋体" w:cs="宋体"/>
          <w:b w:val="0"/>
          <w:bCs w:val="0"/>
          <w:color w:val="auto"/>
          <w:sz w:val="24"/>
          <w:szCs w:val="24"/>
          <w:lang w:val="zh-CN"/>
        </w:rPr>
        <w:t>。</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住院楼</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zh-CN"/>
        </w:rPr>
      </w:pPr>
      <w:r>
        <w:rPr>
          <w:rFonts w:hint="eastAsia" w:ascii="宋体" w:hAnsi="宋体" w:eastAsia="宋体" w:cs="宋体"/>
          <w:b w:val="0"/>
          <w:bCs w:val="0"/>
          <w:color w:val="auto"/>
          <w:sz w:val="24"/>
          <w:szCs w:val="24"/>
          <w:lang w:val="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val="zh-CN"/>
        </w:rPr>
        <w:t>）洁净病房，总面积约80㎡，共设4床。包含：清创室、洁净病房、缓冲间等；</w:t>
      </w:r>
    </w:p>
    <w:p>
      <w:pPr>
        <w:tabs>
          <w:tab w:val="left" w:pos="1410"/>
        </w:tabs>
        <w:autoSpaceDE w:val="0"/>
        <w:autoSpaceDN w:val="0"/>
        <w:adjustRightInd w:val="0"/>
        <w:spacing w:line="360" w:lineRule="auto"/>
        <w:ind w:firstLine="480" w:firstLineChars="200"/>
        <w:jc w:val="left"/>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zh-CN"/>
        </w:rPr>
        <w:t>（</w:t>
      </w:r>
      <w:r>
        <w:rPr>
          <w:rFonts w:hint="eastAsia" w:ascii="宋体" w:hAnsi="宋体" w:eastAsia="宋体" w:cs="宋体"/>
          <w:b w:val="0"/>
          <w:bCs w:val="0"/>
          <w:color w:val="auto"/>
          <w:sz w:val="24"/>
          <w:szCs w:val="24"/>
          <w:lang w:val="en-US" w:eastAsia="zh-CN"/>
        </w:rPr>
        <w:t>2</w:t>
      </w:r>
      <w:r>
        <w:rPr>
          <w:rFonts w:hint="eastAsia" w:ascii="宋体" w:hAnsi="宋体" w:cs="宋体"/>
          <w:b w:val="0"/>
          <w:bCs w:val="0"/>
          <w:color w:val="auto"/>
          <w:sz w:val="24"/>
          <w:szCs w:val="24"/>
          <w:lang w:val="en-US" w:eastAsia="zh-CN"/>
        </w:rPr>
        <w:t>）</w:t>
      </w:r>
      <w:r>
        <w:rPr>
          <w:rFonts w:hint="eastAsia" w:ascii="宋体" w:hAnsi="宋体" w:eastAsia="宋体" w:cs="宋体"/>
          <w:b w:val="0"/>
          <w:bCs w:val="0"/>
          <w:color w:val="auto"/>
          <w:sz w:val="24"/>
          <w:szCs w:val="24"/>
          <w:lang w:val="zh-CN"/>
        </w:rPr>
        <w:t>血液层流病房，总面积约600㎡，共设百级单间4间，万级双人间2间，共8床。包含：百级病房、万级病房、缓冲间等。</w:t>
      </w:r>
    </w:p>
    <w:p>
      <w:pPr>
        <w:spacing w:line="360" w:lineRule="auto"/>
        <w:ind w:left="0" w:leftChars="0" w:firstLine="0" w:firstLineChars="0"/>
        <w:jc w:val="left"/>
        <w:outlineLvl w:val="1"/>
        <w:rPr>
          <w:rFonts w:hint="eastAsia" w:ascii="宋体" w:hAnsi="宋体" w:eastAsia="宋体" w:cs="宋体"/>
          <w:b w:val="0"/>
          <w:bCs w:val="0"/>
          <w:color w:val="auto"/>
          <w:kern w:val="0"/>
          <w:sz w:val="24"/>
          <w:szCs w:val="24"/>
        </w:rPr>
      </w:pPr>
      <w:bookmarkStart w:id="0" w:name="_Toc12075"/>
      <w:r>
        <w:rPr>
          <w:rStyle w:val="28"/>
          <w:rFonts w:hint="eastAsia" w:ascii="宋体" w:hAnsi="宋体" w:eastAsia="宋体" w:cs="宋体"/>
          <w:b w:val="0"/>
          <w:bCs w:val="0"/>
          <w:color w:val="auto"/>
          <w:sz w:val="24"/>
          <w:szCs w:val="24"/>
          <w:lang w:val="en-US" w:eastAsia="zh-CN"/>
        </w:rPr>
        <w:t>二</w:t>
      </w:r>
      <w:r>
        <w:rPr>
          <w:rStyle w:val="28"/>
          <w:rFonts w:hint="eastAsia" w:ascii="宋体" w:hAnsi="宋体" w:eastAsia="宋体" w:cs="宋体"/>
          <w:b w:val="0"/>
          <w:bCs w:val="0"/>
          <w:color w:val="auto"/>
          <w:sz w:val="24"/>
          <w:szCs w:val="24"/>
          <w:lang w:eastAsia="zh-CN"/>
        </w:rPr>
        <w:t>、</w:t>
      </w:r>
      <w:r>
        <w:rPr>
          <w:rStyle w:val="28"/>
          <w:rFonts w:hint="eastAsia" w:ascii="宋体" w:hAnsi="宋体" w:cs="宋体"/>
          <w:b w:val="0"/>
          <w:bCs w:val="0"/>
          <w:color w:val="auto"/>
          <w:sz w:val="24"/>
          <w:szCs w:val="24"/>
          <w:lang w:val="en-US" w:eastAsia="zh-CN"/>
        </w:rPr>
        <w:t>项目</w:t>
      </w:r>
      <w:r>
        <w:rPr>
          <w:rStyle w:val="28"/>
          <w:rFonts w:hint="eastAsia" w:ascii="宋体" w:hAnsi="宋体" w:eastAsia="宋体" w:cs="宋体"/>
          <w:b w:val="0"/>
          <w:bCs w:val="0"/>
          <w:color w:val="auto"/>
          <w:sz w:val="24"/>
          <w:szCs w:val="24"/>
          <w:lang w:eastAsia="zh-CN"/>
        </w:rPr>
        <w:t>内容</w:t>
      </w:r>
    </w:p>
    <w:p>
      <w:pPr>
        <w:snapToGrid w:val="0"/>
        <w:spacing w:line="360" w:lineRule="auto"/>
        <w:ind w:firstLine="240" w:firstLineChars="1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本</w:t>
      </w:r>
      <w:r>
        <w:rPr>
          <w:rStyle w:val="28"/>
          <w:rFonts w:hint="eastAsia" w:ascii="宋体" w:hAnsi="宋体" w:cs="宋体"/>
          <w:b w:val="0"/>
          <w:bCs w:val="0"/>
          <w:color w:val="auto"/>
          <w:sz w:val="24"/>
          <w:szCs w:val="24"/>
          <w:lang w:val="en-US" w:eastAsia="zh-CN"/>
        </w:rPr>
        <w:t>项目</w:t>
      </w:r>
      <w:r>
        <w:rPr>
          <w:rFonts w:hint="eastAsia" w:ascii="宋体" w:hAnsi="宋体" w:eastAsia="宋体" w:cs="宋体"/>
          <w:b w:val="0"/>
          <w:bCs w:val="0"/>
          <w:color w:val="auto"/>
          <w:sz w:val="24"/>
          <w:szCs w:val="24"/>
        </w:rPr>
        <w:t>内容（包括但不限于）：具体为“</w:t>
      </w:r>
      <w:r>
        <w:rPr>
          <w:rFonts w:hint="eastAsia" w:ascii="宋体" w:hAnsi="宋体" w:cs="宋体"/>
          <w:b w:val="0"/>
          <w:bCs w:val="0"/>
          <w:color w:val="auto"/>
          <w:sz w:val="24"/>
          <w:szCs w:val="24"/>
          <w:lang w:val="en-US" w:eastAsia="zh-CN"/>
        </w:rPr>
        <w:t>采购</w:t>
      </w:r>
      <w:r>
        <w:rPr>
          <w:rFonts w:hint="eastAsia" w:ascii="宋体" w:hAnsi="宋体" w:eastAsia="宋体" w:cs="宋体"/>
          <w:b w:val="0"/>
          <w:bCs w:val="0"/>
          <w:color w:val="auto"/>
          <w:sz w:val="24"/>
          <w:szCs w:val="24"/>
        </w:rPr>
        <w:t>需求书”及</w:t>
      </w:r>
      <w:r>
        <w:rPr>
          <w:rFonts w:hint="eastAsia" w:ascii="宋体" w:hAnsi="宋体" w:eastAsia="宋体" w:cs="宋体"/>
          <w:b w:val="0"/>
          <w:bCs w:val="0"/>
          <w:color w:val="auto"/>
          <w:sz w:val="24"/>
          <w:szCs w:val="24"/>
        </w:rPr>
        <w:t>设计文件图纸</w:t>
      </w:r>
      <w:r>
        <w:rPr>
          <w:rFonts w:hint="eastAsia" w:ascii="宋体" w:hAnsi="宋体" w:eastAsia="宋体" w:cs="宋体"/>
          <w:b w:val="0"/>
          <w:bCs w:val="0"/>
          <w:color w:val="auto"/>
          <w:sz w:val="24"/>
          <w:szCs w:val="24"/>
        </w:rPr>
        <w:t>范围内和</w:t>
      </w:r>
      <w:r>
        <w:rPr>
          <w:rFonts w:hint="eastAsia" w:ascii="宋体" w:hAnsi="宋体" w:cs="宋体"/>
          <w:b w:val="0"/>
          <w:bCs w:val="0"/>
          <w:color w:val="auto"/>
          <w:sz w:val="24"/>
          <w:szCs w:val="24"/>
          <w:lang w:val="en-US" w:eastAsia="zh-CN"/>
        </w:rPr>
        <w:t>货物及材料</w:t>
      </w:r>
      <w:r>
        <w:rPr>
          <w:rFonts w:hint="eastAsia" w:ascii="宋体" w:hAnsi="宋体" w:eastAsia="宋体" w:cs="宋体"/>
          <w:b w:val="0"/>
          <w:bCs w:val="0"/>
          <w:color w:val="auto"/>
          <w:sz w:val="24"/>
          <w:szCs w:val="24"/>
        </w:rPr>
        <w:t>量清单所含的全部内容。包括：图纸深化、各设备材料运输、装卸及其现场存储安装、调试、验收、维护、技术培训、技术服务与支持、维护保养等售后服务。</w:t>
      </w:r>
    </w:p>
    <w:p>
      <w:pPr>
        <w:snapToGrid w:val="0"/>
        <w:spacing w:line="360" w:lineRule="auto"/>
        <w:ind w:left="0" w:leftChars="0" w:firstLine="0" w:firstLineChars="0"/>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val="en-US" w:eastAsia="zh-CN"/>
        </w:rPr>
        <w:t>具体内容</w:t>
      </w:r>
      <w:r>
        <w:rPr>
          <w:rFonts w:hint="eastAsia" w:ascii="宋体" w:hAnsi="宋体" w:eastAsia="宋体" w:cs="宋体"/>
          <w:b w:val="0"/>
          <w:bCs w:val="0"/>
          <w:color w:val="auto"/>
          <w:sz w:val="24"/>
          <w:szCs w:val="24"/>
        </w:rPr>
        <w:t>如下：</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sz w:val="24"/>
          <w:szCs w:val="24"/>
          <w:lang w:val="en-US" w:eastAsia="zh-CN"/>
        </w:rPr>
        <w:t>医疗专业</w:t>
      </w:r>
      <w:r>
        <w:rPr>
          <w:rFonts w:hint="eastAsia" w:ascii="宋体" w:hAnsi="宋体" w:eastAsia="宋体" w:cs="宋体"/>
          <w:b w:val="0"/>
          <w:bCs w:val="0"/>
          <w:color w:val="auto"/>
          <w:sz w:val="24"/>
          <w:szCs w:val="24"/>
          <w:lang w:val="en-US" w:eastAsia="zh-CN"/>
        </w:rPr>
        <w:t>设备安装</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sz w:val="24"/>
          <w:szCs w:val="24"/>
          <w:lang w:val="en-US" w:eastAsia="zh-CN"/>
        </w:rPr>
        <w:t>装饰材料安装</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rPr>
      </w:pPr>
      <w:r>
        <w:rPr>
          <w:rFonts w:hint="eastAsia" w:ascii="宋体" w:hAnsi="宋体" w:cs="宋体"/>
          <w:b w:val="0"/>
          <w:bCs w:val="0"/>
          <w:color w:val="auto"/>
          <w:kern w:val="0"/>
          <w:sz w:val="24"/>
          <w:szCs w:val="24"/>
          <w:lang w:val="en-US" w:eastAsia="zh-CN"/>
        </w:rPr>
        <w:t>空气净化系统安装</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净化空调设备及自动化控制系统安装</w:t>
      </w:r>
    </w:p>
    <w:p>
      <w:pPr>
        <w:numPr>
          <w:ilvl w:val="0"/>
          <w:numId w:val="2"/>
        </w:numPr>
        <w:tabs>
          <w:tab w:val="left" w:pos="1155"/>
        </w:tabs>
        <w:snapToGrid w:val="0"/>
        <w:spacing w:line="360" w:lineRule="auto"/>
        <w:ind w:left="1200" w:leftChars="0" w:firstLine="240" w:firstLineChars="0"/>
        <w:rPr>
          <w:rFonts w:hint="eastAsia"/>
          <w:b w:val="0"/>
          <w:bCs w:val="0"/>
          <w:color w:val="auto"/>
        </w:rPr>
      </w:pPr>
      <w:r>
        <w:rPr>
          <w:rFonts w:hint="eastAsia" w:ascii="宋体" w:hAnsi="宋体" w:eastAsia="宋体" w:cs="宋体"/>
          <w:b w:val="0"/>
          <w:bCs w:val="0"/>
          <w:color w:val="auto"/>
          <w:kern w:val="0"/>
          <w:sz w:val="24"/>
          <w:szCs w:val="24"/>
        </w:rPr>
        <w:t>排风</w:t>
      </w:r>
      <w:r>
        <w:rPr>
          <w:rFonts w:hint="eastAsia" w:ascii="宋体" w:hAnsi="宋体" w:eastAsia="宋体" w:cs="宋体"/>
          <w:b w:val="0"/>
          <w:bCs w:val="0"/>
          <w:color w:val="auto"/>
          <w:kern w:val="0"/>
          <w:sz w:val="24"/>
          <w:szCs w:val="24"/>
          <w:lang w:val="en-US" w:eastAsia="zh-CN"/>
        </w:rPr>
        <w:t>系统设备及安装</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强弱电设备及安装</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给排水设备及安装</w:t>
      </w:r>
    </w:p>
    <w:p>
      <w:pPr>
        <w:numPr>
          <w:ilvl w:val="0"/>
          <w:numId w:val="2"/>
        </w:numPr>
        <w:tabs>
          <w:tab w:val="left" w:pos="1155"/>
        </w:tabs>
        <w:snapToGrid w:val="0"/>
        <w:spacing w:line="360" w:lineRule="auto"/>
        <w:ind w:left="1200" w:leftChars="0" w:firstLine="240" w:firstLineChars="0"/>
        <w:rPr>
          <w:rFonts w:hint="eastAsia" w:ascii="宋体" w:hAnsi="宋体" w:eastAsia="宋体" w:cs="宋体"/>
          <w:b w:val="0"/>
          <w:bCs w:val="0"/>
          <w:color w:val="auto"/>
          <w:kern w:val="0"/>
          <w:sz w:val="24"/>
          <w:szCs w:val="24"/>
          <w:lang w:val="en-US" w:eastAsia="zh-CN"/>
        </w:rPr>
      </w:pPr>
      <w:r>
        <w:rPr>
          <w:rFonts w:hint="eastAsia" w:ascii="宋体" w:hAnsi="宋体" w:eastAsia="宋体" w:cs="宋体"/>
          <w:b w:val="0"/>
          <w:bCs w:val="0"/>
          <w:color w:val="auto"/>
          <w:kern w:val="0"/>
          <w:sz w:val="24"/>
          <w:szCs w:val="24"/>
          <w:lang w:val="en-US" w:eastAsia="zh-CN"/>
        </w:rPr>
        <w:t>气体设备及安装</w:t>
      </w:r>
    </w:p>
    <w:p>
      <w:pPr>
        <w:snapToGrid w:val="0"/>
        <w:spacing w:line="360" w:lineRule="auto"/>
        <w:ind w:firstLine="480" w:firstLineChars="200"/>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val="en-US" w:eastAsia="zh-CN"/>
        </w:rPr>
        <w:t>供应商</w:t>
      </w:r>
      <w:r>
        <w:rPr>
          <w:rFonts w:hint="eastAsia" w:ascii="宋体" w:hAnsi="宋体" w:eastAsia="宋体" w:cs="宋体"/>
          <w:b w:val="0"/>
          <w:bCs w:val="0"/>
          <w:color w:val="auto"/>
          <w:sz w:val="24"/>
          <w:szCs w:val="24"/>
        </w:rPr>
        <w:t>应</w:t>
      </w:r>
      <w:r>
        <w:rPr>
          <w:rFonts w:hint="eastAsia" w:ascii="宋体" w:hAnsi="宋体" w:cs="宋体"/>
          <w:b w:val="0"/>
          <w:bCs w:val="0"/>
          <w:strike w:val="0"/>
          <w:dstrike w:val="0"/>
          <w:color w:val="auto"/>
          <w:sz w:val="24"/>
          <w:szCs w:val="24"/>
          <w:lang w:val="en-US" w:eastAsia="zh-CN"/>
        </w:rPr>
        <w:t>按实施</w:t>
      </w:r>
      <w:r>
        <w:rPr>
          <w:rFonts w:hint="eastAsia" w:ascii="宋体" w:hAnsi="宋体" w:eastAsia="宋体" w:cs="宋体"/>
          <w:b w:val="0"/>
          <w:bCs w:val="0"/>
          <w:color w:val="auto"/>
          <w:sz w:val="24"/>
          <w:szCs w:val="24"/>
        </w:rPr>
        <w:t>范围内的</w:t>
      </w:r>
      <w:r>
        <w:rPr>
          <w:rFonts w:hint="eastAsia" w:ascii="宋体" w:hAnsi="宋体" w:cs="宋体"/>
          <w:b w:val="0"/>
          <w:bCs w:val="0"/>
          <w:color w:val="auto"/>
          <w:sz w:val="24"/>
          <w:szCs w:val="24"/>
          <w:lang w:val="en-US" w:eastAsia="zh-CN"/>
        </w:rPr>
        <w:t>科室内配套</w:t>
      </w:r>
      <w:r>
        <w:rPr>
          <w:rFonts w:hint="eastAsia" w:ascii="宋体" w:hAnsi="宋体" w:eastAsia="宋体" w:cs="宋体"/>
          <w:b w:val="0"/>
          <w:bCs w:val="0"/>
          <w:color w:val="auto"/>
          <w:sz w:val="24"/>
          <w:szCs w:val="24"/>
        </w:rPr>
        <w:t>设备、建筑装饰</w:t>
      </w:r>
      <w:r>
        <w:rPr>
          <w:rFonts w:hint="eastAsia" w:ascii="宋体" w:hAnsi="宋体" w:cs="宋体"/>
          <w:b w:val="0"/>
          <w:bCs w:val="0"/>
          <w:color w:val="auto"/>
          <w:sz w:val="24"/>
          <w:szCs w:val="24"/>
          <w:lang w:val="en-US" w:eastAsia="zh-CN"/>
        </w:rPr>
        <w:t>配套安装</w:t>
      </w:r>
      <w:r>
        <w:rPr>
          <w:rFonts w:hint="eastAsia" w:ascii="宋体" w:hAnsi="宋体" w:eastAsia="宋体" w:cs="宋体"/>
          <w:b w:val="0"/>
          <w:bCs w:val="0"/>
          <w:color w:val="auto"/>
          <w:sz w:val="24"/>
          <w:szCs w:val="24"/>
        </w:rPr>
        <w:t>、净化空调系统与自动控制配套系统安装、通风、</w:t>
      </w:r>
      <w:r>
        <w:rPr>
          <w:rFonts w:hint="eastAsia" w:ascii="宋体" w:hAnsi="宋体" w:cs="宋体"/>
          <w:b w:val="0"/>
          <w:bCs w:val="0"/>
          <w:color w:val="auto"/>
          <w:sz w:val="24"/>
          <w:szCs w:val="24"/>
          <w:lang w:val="en-US" w:eastAsia="zh-CN"/>
        </w:rPr>
        <w:t>空气净化</w:t>
      </w:r>
      <w:r>
        <w:rPr>
          <w:rFonts w:hint="eastAsia" w:ascii="宋体" w:hAnsi="宋体" w:eastAsia="宋体" w:cs="宋体"/>
          <w:b w:val="0"/>
          <w:bCs w:val="0"/>
          <w:color w:val="auto"/>
          <w:sz w:val="24"/>
          <w:szCs w:val="24"/>
        </w:rPr>
        <w:t>处理设备、强电、弱电、给排水各配套系统项目进行报价。</w:t>
      </w:r>
    </w:p>
    <w:p>
      <w:pPr>
        <w:numPr>
          <w:ilvl w:val="0"/>
          <w:numId w:val="0"/>
        </w:numPr>
        <w:autoSpaceDE w:val="0"/>
        <w:autoSpaceDN w:val="0"/>
        <w:spacing w:line="360" w:lineRule="auto"/>
        <w:outlineLvl w:val="1"/>
        <w:rPr>
          <w:rFonts w:hint="eastAsia" w:ascii="宋体" w:hAnsi="宋体" w:eastAsia="宋体" w:cs="宋体"/>
          <w:b w:val="0"/>
          <w:bCs w:val="0"/>
          <w:color w:val="auto"/>
          <w:sz w:val="24"/>
          <w:szCs w:val="24"/>
          <w:lang w:val="zh-CN" w:eastAsia="zh-CN"/>
        </w:rPr>
      </w:pPr>
      <w:r>
        <w:rPr>
          <w:rFonts w:hint="eastAsia" w:ascii="宋体" w:hAnsi="宋体" w:eastAsia="宋体" w:cs="宋体"/>
          <w:b w:val="0"/>
          <w:bCs w:val="0"/>
          <w:color w:val="auto"/>
          <w:sz w:val="24"/>
          <w:szCs w:val="24"/>
          <w:lang w:val="en-US" w:eastAsia="zh-CN"/>
        </w:rPr>
        <w:t>三、</w:t>
      </w:r>
      <w:r>
        <w:rPr>
          <w:rFonts w:hint="eastAsia" w:ascii="宋体" w:hAnsi="宋体" w:cs="宋体"/>
          <w:b w:val="0"/>
          <w:bCs w:val="0"/>
          <w:color w:val="auto"/>
          <w:sz w:val="24"/>
          <w:szCs w:val="24"/>
          <w:lang w:val="en-US" w:eastAsia="zh-CN"/>
        </w:rPr>
        <w:t>系统配套</w:t>
      </w:r>
      <w:r>
        <w:rPr>
          <w:rFonts w:hint="eastAsia" w:ascii="宋体" w:hAnsi="宋体" w:eastAsia="宋体" w:cs="宋体"/>
          <w:b w:val="0"/>
          <w:bCs w:val="0"/>
          <w:color w:val="auto"/>
          <w:sz w:val="24"/>
          <w:szCs w:val="24"/>
          <w:lang w:val="zh-CN" w:eastAsia="zh-CN"/>
        </w:rPr>
        <w:t>原则</w:t>
      </w:r>
      <w:bookmarkEnd w:id="0"/>
    </w:p>
    <w:p>
      <w:pPr>
        <w:spacing w:line="360" w:lineRule="auto"/>
        <w:ind w:right="-6" w:firstLine="525"/>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zh-CN"/>
        </w:rPr>
        <w:t>坚持科学合理、节约用地的原则；</w:t>
      </w:r>
    </w:p>
    <w:p>
      <w:pPr>
        <w:spacing w:line="360" w:lineRule="auto"/>
        <w:ind w:right="-6" w:firstLine="525"/>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zh-CN"/>
        </w:rPr>
        <w:t>在满足基本功能需要的同时，适当考虑未来发展；</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zh-CN"/>
        </w:rPr>
        <w:t>合理确定功能分区，科学地组织人流和物流；</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4</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zh-CN"/>
        </w:rPr>
        <w:t>室内采光、色彩设计符合功能要求；</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5</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zh-CN"/>
        </w:rPr>
        <w:t>根据使用功能特点确定各个功能区域建筑面积比例；</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6</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zh-CN"/>
        </w:rPr>
        <w:t>力求做到建筑布局紧凑、交通便捷、管理方便、减少污染和能耗；</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7</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建筑总平面布置应遵循功能组织合理、建筑组合紧凑、服务资源共享的原则。</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8</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建筑的环保、卫生、安全、节能、抗震、消防等进行统一设计原则。</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9</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在节省投资，降低造价，满足使用要求的前提下，尽量使用新技术、新材料的原则。</w:t>
      </w:r>
    </w:p>
    <w:p>
      <w:pPr>
        <w:numPr>
          <w:ilvl w:val="0"/>
          <w:numId w:val="0"/>
        </w:numPr>
        <w:autoSpaceDE w:val="0"/>
        <w:autoSpaceDN w:val="0"/>
        <w:spacing w:line="360" w:lineRule="auto"/>
        <w:outlineLvl w:val="1"/>
        <w:rPr>
          <w:rFonts w:hint="eastAsia" w:ascii="宋体" w:hAnsi="宋体" w:eastAsia="宋体" w:cs="宋体"/>
          <w:b w:val="0"/>
          <w:bCs w:val="0"/>
          <w:color w:val="auto"/>
          <w:sz w:val="24"/>
          <w:szCs w:val="24"/>
          <w:lang w:eastAsia="zh-CN"/>
        </w:rPr>
      </w:pPr>
      <w:bookmarkStart w:id="1" w:name="_Toc339"/>
      <w:r>
        <w:rPr>
          <w:rFonts w:hint="eastAsia" w:ascii="宋体" w:hAnsi="宋体" w:eastAsia="宋体" w:cs="宋体"/>
          <w:b w:val="0"/>
          <w:bCs w:val="0"/>
          <w:color w:val="auto"/>
          <w:sz w:val="24"/>
          <w:szCs w:val="24"/>
          <w:lang w:val="en-US" w:eastAsia="zh-CN"/>
        </w:rPr>
        <w:t>四</w:t>
      </w:r>
      <w:bookmarkEnd w:id="1"/>
      <w:r>
        <w:rPr>
          <w:rFonts w:hint="eastAsia" w:ascii="宋体" w:hAnsi="宋体" w:eastAsia="宋体" w:cs="宋体"/>
          <w:b w:val="0"/>
          <w:bCs w:val="0"/>
          <w:color w:val="auto"/>
          <w:sz w:val="24"/>
          <w:szCs w:val="24"/>
          <w:lang w:val="en-US" w:eastAsia="zh-CN"/>
        </w:rPr>
        <w:t>、</w:t>
      </w:r>
      <w:r>
        <w:rPr>
          <w:rFonts w:hint="eastAsia" w:ascii="宋体" w:hAnsi="宋体" w:eastAsia="宋体" w:cs="宋体"/>
          <w:b w:val="0"/>
          <w:bCs w:val="0"/>
          <w:color w:val="auto"/>
          <w:sz w:val="24"/>
          <w:szCs w:val="24"/>
          <w:lang w:eastAsia="zh-CN"/>
        </w:rPr>
        <w:t>总体技术要求</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rPr>
        <w:t>、设计的总体原则是：洁污分明，配套设施完善，功能与设施先进完备。</w:t>
      </w:r>
    </w:p>
    <w:p>
      <w:pPr>
        <w:spacing w:line="360" w:lineRule="auto"/>
        <w:ind w:firstLine="48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2、服务项目内的</w:t>
      </w:r>
      <w:r>
        <w:rPr>
          <w:rFonts w:hint="eastAsia" w:ascii="宋体" w:hAnsi="宋体" w:cs="宋体"/>
          <w:b w:val="0"/>
          <w:bCs w:val="0"/>
          <w:color w:val="auto"/>
          <w:sz w:val="24"/>
          <w:szCs w:val="24"/>
          <w:lang w:val="en-US" w:eastAsia="zh-CN"/>
        </w:rPr>
        <w:t>安装</w:t>
      </w:r>
      <w:r>
        <w:rPr>
          <w:rFonts w:hint="eastAsia" w:ascii="宋体" w:hAnsi="宋体" w:eastAsia="宋体" w:cs="宋体"/>
          <w:b w:val="0"/>
          <w:bCs w:val="0"/>
          <w:color w:val="auto"/>
          <w:sz w:val="24"/>
          <w:szCs w:val="24"/>
        </w:rPr>
        <w:t>工艺、设备及材料的选择都应</w:t>
      </w:r>
      <w:r>
        <w:rPr>
          <w:rFonts w:hint="eastAsia" w:ascii="宋体" w:hAnsi="宋体" w:cs="宋体"/>
          <w:b w:val="0"/>
          <w:bCs w:val="0"/>
          <w:strike w:val="0"/>
          <w:dstrike w:val="0"/>
          <w:color w:val="auto"/>
          <w:sz w:val="24"/>
          <w:szCs w:val="24"/>
          <w:lang w:val="en-US" w:eastAsia="zh-CN"/>
        </w:rPr>
        <w:t>符合相关标准</w:t>
      </w:r>
      <w:r>
        <w:rPr>
          <w:rFonts w:hint="eastAsia" w:ascii="宋体" w:hAnsi="宋体" w:eastAsia="宋体" w:cs="宋体"/>
          <w:b w:val="0"/>
          <w:bCs w:val="0"/>
          <w:color w:val="auto"/>
          <w:sz w:val="24"/>
          <w:szCs w:val="24"/>
        </w:rPr>
        <w:t>，满足现代化医院的使用要求。设备及工艺的安排应具有高可靠性、实用性、经济性与合理性。全部技术指标，包括设备、材料、包装、运输、安装、调试、维修等各服务项目技术参数。</w:t>
      </w:r>
    </w:p>
    <w:p>
      <w:pPr>
        <w:spacing w:line="360" w:lineRule="auto"/>
        <w:ind w:left="0" w:leftChars="0" w:firstLine="0" w:firstLineChars="0"/>
        <w:outlineLvl w:val="1"/>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五、标准、规范依据</w:t>
      </w:r>
      <w:r>
        <w:rPr>
          <w:rFonts w:hint="eastAsia" w:ascii="宋体" w:hAnsi="宋体" w:eastAsia="宋体" w:cs="宋体"/>
          <w:b w:val="0"/>
          <w:bCs w:val="0"/>
          <w:color w:val="auto"/>
          <w:sz w:val="24"/>
          <w:szCs w:val="24"/>
          <w:lang w:val="en-US" w:eastAsia="zh-CN"/>
        </w:rPr>
        <w:tab/>
      </w:r>
    </w:p>
    <w:p>
      <w:pPr>
        <w:spacing w:line="360" w:lineRule="auto"/>
        <w:ind w:firstLine="480" w:firstLineChars="200"/>
        <w:textAlignment w:val="baseline"/>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w:t>
      </w:r>
      <w:r>
        <w:rPr>
          <w:rFonts w:hint="eastAsia" w:ascii="宋体" w:hAnsi="宋体" w:cs="宋体"/>
          <w:b w:val="0"/>
          <w:bCs w:val="0"/>
          <w:color w:val="auto"/>
          <w:sz w:val="24"/>
          <w:szCs w:val="24"/>
          <w:lang w:val="en-US" w:eastAsia="zh-CN"/>
        </w:rPr>
        <w:t>、</w:t>
      </w:r>
      <w:r>
        <w:rPr>
          <w:rFonts w:hint="eastAsia" w:ascii="宋体" w:hAnsi="宋体" w:eastAsia="宋体" w:cs="宋体"/>
          <w:b w:val="0"/>
          <w:bCs w:val="0"/>
          <w:color w:val="auto"/>
          <w:sz w:val="24"/>
          <w:szCs w:val="24"/>
          <w:lang w:val="en-US" w:eastAsia="zh-CN"/>
        </w:rPr>
        <w:t>规范与标准</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必须符合本文件及国家规范的相关要求。包括但不限于下列规范：</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《建筑设计防火规范》GB50016-2014（2018）</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《建筑内部装修设计防火规范》GB50222-1995</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 xml:space="preserve">《建筑装饰装修工程质量验收规范》GB50210-2001 </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 </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《综合医院建筑设计规范》 GB51039-2014</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《医院消毒供应中心》WS3101-2009</w:t>
      </w:r>
      <w:r>
        <w:rPr>
          <w:rFonts w:hint="eastAsia" w:ascii="宋体" w:hAnsi="宋体" w:eastAsia="宋体" w:cs="宋体"/>
          <w:b w:val="0"/>
          <w:bCs w:val="0"/>
          <w:color w:val="auto"/>
          <w:sz w:val="24"/>
          <w:szCs w:val="24"/>
          <w:lang w:eastAsia="zh-CN"/>
        </w:rPr>
        <w:t>；</w:t>
      </w:r>
    </w:p>
    <w:p>
      <w:pPr>
        <w:spacing w:line="360" w:lineRule="auto"/>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《重症监护病房医院感染预防与控制规范》        WS/T509-2016</w:t>
      </w:r>
    </w:p>
    <w:p>
      <w:pPr>
        <w:pStyle w:val="6"/>
        <w:rPr>
          <w:rFonts w:hint="eastAsia"/>
          <w:b w:val="0"/>
          <w:bCs w:val="0"/>
          <w:color w:val="auto"/>
          <w:lang w:eastAsia="zh-CN"/>
        </w:rPr>
      </w:pPr>
      <w:r>
        <w:rPr>
          <w:rFonts w:hint="eastAsia" w:ascii="宋体" w:hAnsi="宋体" w:eastAsia="宋体" w:cs="宋体"/>
          <w:b w:val="0"/>
          <w:bCs w:val="0"/>
          <w:color w:val="auto"/>
          <w:szCs w:val="21"/>
          <w:highlight w:val="none"/>
          <w:lang w:val="en-US" w:eastAsia="zh-CN"/>
        </w:rPr>
        <w:t>《重症医学科建设与管理指南（试行）》卫医政发〔2009）23号</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《医院空气净化管理规范》 WST 368-2012</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《医疗机构消毒技术规范》WS/T 367-2012</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《民用建筑供暖通风与空气调节设计规范》GB50736-2012</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《高效空气过滤器》GB/T 13554-2020</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《综合医院建设标准》建标110-2008</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《不锈钢无缝钢管》GB2270；</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《医用气体工程技术规范》GB50751-2012；</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《医用气体和真空用无缝铜管》YS/T650-2007；</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《医用中心吸引系统通用技术条件》YY/T0186-1994</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《民用建筑电气设计标准)》GB 51348-2019</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《建筑照明设计标准》GB50034-2013</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《民用建筑供暖通风与空气调节设计规范》GB50736-2012</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《洁净厂房设计规范》GB50073-2013</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《综合布线工程设计规范》GB50311-2016</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《智能建筑设计标准》GB/T50314-2006</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《建筑给水排水设计规范》GB50015-2003（2009年版</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《洁净室施工及验收规范》GB50591-2010</w:t>
      </w:r>
      <w:r>
        <w:rPr>
          <w:rFonts w:hint="eastAsia" w:ascii="宋体" w:hAnsi="宋体" w:eastAsia="宋体" w:cs="宋体"/>
          <w:b w:val="0"/>
          <w:bCs w:val="0"/>
          <w:color w:val="auto"/>
          <w:sz w:val="24"/>
          <w:szCs w:val="24"/>
          <w:lang w:eastAsia="zh-CN"/>
        </w:rPr>
        <w:t>；</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国家相关部委的其他相关规范与要求；</w:t>
      </w:r>
    </w:p>
    <w:p>
      <w:pPr>
        <w:spacing w:line="360" w:lineRule="auto"/>
        <w:ind w:firstLine="480" w:firstLineChars="200"/>
        <w:textAlignment w:val="baseline"/>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地方相关规定与要求</w:t>
      </w:r>
      <w:r>
        <w:rPr>
          <w:rFonts w:hint="eastAsia" w:ascii="宋体" w:hAnsi="宋体" w:eastAsia="宋体" w:cs="宋体"/>
          <w:b w:val="0"/>
          <w:bCs w:val="0"/>
          <w:color w:val="auto"/>
          <w:sz w:val="24"/>
          <w:szCs w:val="24"/>
          <w:lang w:eastAsia="zh-CN"/>
        </w:rPr>
        <w:t>。</w:t>
      </w:r>
    </w:p>
    <w:p>
      <w:pPr>
        <w:spacing w:line="360" w:lineRule="auto"/>
        <w:textAlignment w:val="baseline"/>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val="zh-CN" w:eastAsia="zh-CN"/>
        </w:rPr>
        <w:t>标准和规范的冲突处理</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5" w:firstLineChars="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标准、规范之间发生冲突时，采用要求最为严格的标准、规范。</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5" w:firstLineChars="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标准、规范与本技术规格书要求之间发生冲突时，采用其中最为严格的要求。</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5" w:firstLineChars="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国内外规范标准发生矛盾时，以国内规范标准执行。</w:t>
      </w:r>
    </w:p>
    <w:p>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425" w:firstLineChars="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如果国家有新的行业标准公布，则按新标准执行。</w:t>
      </w:r>
    </w:p>
    <w:p>
      <w:pPr>
        <w:spacing w:line="360" w:lineRule="auto"/>
        <w:ind w:left="0" w:leftChars="0" w:firstLine="0" w:firstLineChars="0"/>
        <w:textAlignment w:val="baseline"/>
        <w:outlineLvl w:val="1"/>
        <w:rPr>
          <w:rFonts w:hint="eastAsia" w:ascii="宋体" w:hAnsi="宋体" w:eastAsia="宋体" w:cs="宋体"/>
          <w:b w:val="0"/>
          <w:bCs w:val="0"/>
          <w:color w:val="auto"/>
          <w:sz w:val="24"/>
          <w:szCs w:val="24"/>
          <w:lang w:val="zh-CN" w:eastAsia="zh-CN"/>
        </w:rPr>
      </w:pPr>
      <w:r>
        <w:rPr>
          <w:rFonts w:hint="eastAsia" w:ascii="宋体" w:hAnsi="宋体" w:eastAsia="宋体" w:cs="宋体"/>
          <w:b w:val="0"/>
          <w:bCs w:val="0"/>
          <w:color w:val="auto"/>
          <w:sz w:val="24"/>
          <w:szCs w:val="24"/>
          <w:lang w:val="en-US" w:eastAsia="zh-CN"/>
        </w:rPr>
        <w:t>六、</w:t>
      </w:r>
      <w:r>
        <w:rPr>
          <w:rFonts w:hint="eastAsia" w:ascii="宋体" w:hAnsi="宋体" w:eastAsia="宋体" w:cs="宋体"/>
          <w:b w:val="0"/>
          <w:bCs w:val="0"/>
          <w:color w:val="auto"/>
          <w:sz w:val="24"/>
          <w:szCs w:val="24"/>
          <w:lang w:val="zh-CN" w:eastAsia="zh-CN"/>
        </w:rPr>
        <w:t>系统设备配置标准</w:t>
      </w:r>
      <w:r>
        <w:rPr>
          <w:rFonts w:hint="eastAsia" w:ascii="宋体" w:hAnsi="宋体" w:eastAsia="宋体" w:cs="宋体"/>
          <w:b w:val="0"/>
          <w:bCs w:val="0"/>
          <w:color w:val="auto"/>
          <w:sz w:val="24"/>
          <w:szCs w:val="24"/>
          <w:lang w:val="zh-CN" w:eastAsia="zh-CN"/>
        </w:rPr>
        <w:tab/>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成熟性：本服务项目主要系统设备应在国内已得到成熟应用的产品</w:t>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同一品牌设备应选用新系列产品，不得选用已淘汰或即将淘汰的系列产品。</w:t>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适用性：系统配置应根据建筑使用功能的实际需求，遵循适用性的原则。</w:t>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可靠性：所有系统设备应具有较高的可靠性和容错性，具备系统长期稳定工作的能力，同时还应考虑高可靠性和低运行成本两方面的因素。</w:t>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可扩充性：系统配置应考虑到今后技术的发展和使用的需要，具有更新、扩充和升级的可能。</w:t>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高性价比：在实现系统先进性，可靠性的前提下，系统的配置应具有高性价比。</w:t>
      </w:r>
    </w:p>
    <w:p>
      <w:pPr>
        <w:numPr>
          <w:ilvl w:val="0"/>
          <w:numId w:val="4"/>
        </w:numPr>
        <w:spacing w:line="360" w:lineRule="auto"/>
        <w:ind w:left="0" w:leftChars="0" w:firstLine="480" w:firstLineChars="200"/>
        <w:jc w:val="left"/>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方便性：应选用较易学习掌握、操作简便和维护容易的系统设备。</w:t>
      </w:r>
    </w:p>
    <w:p>
      <w:pPr>
        <w:spacing w:line="360" w:lineRule="auto"/>
        <w:ind w:left="0" w:leftChars="0" w:firstLine="0" w:firstLineChars="0"/>
        <w:outlineLvl w:val="1"/>
        <w:rPr>
          <w:rFonts w:hint="eastAsia" w:ascii="宋体" w:hAnsi="宋体" w:eastAsia="宋体" w:cs="宋体"/>
          <w:b w:val="0"/>
          <w:bCs w:val="0"/>
          <w:color w:val="auto"/>
          <w:sz w:val="24"/>
          <w:szCs w:val="24"/>
        </w:rPr>
      </w:pPr>
      <w:bookmarkStart w:id="2" w:name="_Toc13193"/>
      <w:bookmarkStart w:id="3" w:name="_Toc9027"/>
      <w:r>
        <w:rPr>
          <w:rFonts w:hint="eastAsia" w:ascii="宋体" w:hAnsi="宋体" w:eastAsia="宋体" w:cs="宋体"/>
          <w:b w:val="0"/>
          <w:bCs w:val="0"/>
          <w:color w:val="auto"/>
          <w:sz w:val="24"/>
          <w:szCs w:val="24"/>
          <w:lang w:val="en-US" w:eastAsia="zh-CN"/>
        </w:rPr>
        <w:t>七</w:t>
      </w:r>
      <w:r>
        <w:rPr>
          <w:rFonts w:hint="eastAsia" w:ascii="宋体" w:hAnsi="宋体" w:eastAsia="宋体" w:cs="宋体"/>
          <w:b w:val="0"/>
          <w:bCs w:val="0"/>
          <w:color w:val="auto"/>
          <w:sz w:val="24"/>
          <w:szCs w:val="24"/>
        </w:rPr>
        <w:t>、</w:t>
      </w:r>
      <w:bookmarkEnd w:id="2"/>
      <w:bookmarkEnd w:id="3"/>
      <w:r>
        <w:rPr>
          <w:rFonts w:hint="eastAsia" w:ascii="宋体" w:hAnsi="宋体" w:eastAsia="宋体" w:cs="宋体"/>
          <w:b w:val="0"/>
          <w:bCs w:val="0"/>
          <w:color w:val="auto"/>
          <w:sz w:val="24"/>
          <w:szCs w:val="24"/>
        </w:rPr>
        <w:t>装饰系统配套安装技术要求</w:t>
      </w:r>
    </w:p>
    <w:p>
      <w:pPr>
        <w:widowControl/>
        <w:snapToGrid w:val="0"/>
        <w:spacing w:line="360" w:lineRule="auto"/>
        <w:ind w:firstLine="480" w:firstLineChars="200"/>
        <w:jc w:val="left"/>
        <w:rPr>
          <w:rFonts w:hint="eastAsia" w:ascii="宋体" w:hAnsi="宋体" w:eastAsia="宋体" w:cs="宋体"/>
          <w:b w:val="0"/>
          <w:bCs w:val="0"/>
          <w:color w:val="auto"/>
          <w:kern w:val="0"/>
          <w:sz w:val="24"/>
          <w:szCs w:val="24"/>
          <w:highlight w:val="none"/>
        </w:rPr>
      </w:pPr>
      <w:r>
        <w:rPr>
          <w:rFonts w:hint="eastAsia" w:ascii="宋体" w:hAnsi="宋体" w:eastAsia="宋体" w:cs="宋体"/>
          <w:b w:val="0"/>
          <w:bCs w:val="0"/>
          <w:color w:val="auto"/>
          <w:kern w:val="0"/>
          <w:sz w:val="24"/>
          <w:szCs w:val="24"/>
          <w:highlight w:val="none"/>
        </w:rPr>
        <w:t>系统设计总体要求：</w:t>
      </w:r>
    </w:p>
    <w:p>
      <w:pPr>
        <w:widowControl/>
        <w:snapToGrid w:val="0"/>
        <w:spacing w:line="360" w:lineRule="auto"/>
        <w:ind w:firstLine="480" w:firstLineChars="20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设计方案布局合理，功能完善，符合便于疏散、功能流程短捷、洁污分明的原则。严格执行国家各项规范、标准，尤其是强制性标准要求。</w:t>
      </w:r>
    </w:p>
    <w:p>
      <w:pPr>
        <w:spacing w:line="360" w:lineRule="auto"/>
        <w:textAlignment w:val="baseline"/>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装饰</w:t>
      </w:r>
      <w:r>
        <w:rPr>
          <w:rFonts w:hint="eastAsia" w:ascii="宋体" w:hAnsi="宋体" w:cs="宋体"/>
          <w:b w:val="0"/>
          <w:bCs w:val="0"/>
          <w:color w:val="auto"/>
          <w:sz w:val="24"/>
          <w:szCs w:val="24"/>
          <w:highlight w:val="none"/>
          <w:lang w:val="en-US" w:eastAsia="zh-CN"/>
        </w:rPr>
        <w:t>材料</w:t>
      </w:r>
      <w:r>
        <w:rPr>
          <w:rFonts w:hint="eastAsia" w:ascii="宋体" w:hAnsi="宋体" w:eastAsia="宋体" w:cs="宋体"/>
          <w:b w:val="0"/>
          <w:bCs w:val="0"/>
          <w:color w:val="auto"/>
          <w:sz w:val="24"/>
          <w:szCs w:val="24"/>
          <w:highlight w:val="none"/>
        </w:rPr>
        <w:t>遵循不产尘、不积尘、耐腐蚀、防潮防霉、容易清洁和符合防火要求的总原则。洁净区范围内与空气直接接触的外露材料不使用木材和石膏。</w:t>
      </w:r>
    </w:p>
    <w:p>
      <w:pPr>
        <w:spacing w:line="360" w:lineRule="auto"/>
        <w:ind w:left="0" w:leftChars="0" w:firstLine="240" w:firstLineChars="100"/>
        <w:outlineLvl w:val="2"/>
        <w:rPr>
          <w:rFonts w:hint="eastAsia" w:ascii="宋体" w:hAnsi="宋体" w:eastAsia="宋体" w:cs="宋体"/>
          <w:b w:val="0"/>
          <w:bCs w:val="0"/>
          <w:color w:val="auto"/>
          <w:sz w:val="24"/>
          <w:szCs w:val="24"/>
        </w:rPr>
      </w:pPr>
      <w:bookmarkStart w:id="4" w:name="_Toc7630"/>
      <w:bookmarkStart w:id="5" w:name="_Toc15214"/>
      <w:bookmarkStart w:id="6" w:name="_Toc971"/>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rPr>
        <w:t>墙面：</w:t>
      </w:r>
      <w:bookmarkEnd w:id="4"/>
      <w:bookmarkEnd w:id="5"/>
      <w:bookmarkEnd w:id="6"/>
    </w:p>
    <w:p>
      <w:pPr>
        <w:spacing w:line="360" w:lineRule="auto"/>
        <w:ind w:leftChars="1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湿区采用100厚加气混凝土隔墙防水处理后面贴300*600瓷。</w:t>
      </w:r>
    </w:p>
    <w:p>
      <w:pPr>
        <w:spacing w:line="360" w:lineRule="auto"/>
        <w:ind w:leftChars="1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办公区、污物/探视走廊、护工室、污物暂存墙面采用100厚土建隔墙/75轻钢龙骨+8mm硅酸钙板砌筑至楼板底，面刷无机涂料。</w:t>
      </w:r>
    </w:p>
    <w:p>
      <w:pPr>
        <w:spacing w:beforeLines="0" w:afterLines="0" w:line="360" w:lineRule="auto"/>
        <w:ind w:firstLine="240" w:firstLineChars="100"/>
        <w:jc w:val="left"/>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洁净区域</w:t>
      </w:r>
      <w:r>
        <w:rPr>
          <w:rFonts w:hint="eastAsia" w:ascii="宋体" w:hAnsi="宋体" w:eastAsia="宋体" w:cs="宋体"/>
          <w:b w:val="0"/>
          <w:bCs w:val="0"/>
          <w:color w:val="auto"/>
          <w:sz w:val="24"/>
          <w:szCs w:val="24"/>
          <w:highlight w:val="none"/>
        </w:rPr>
        <w:t>隔墙采用</w:t>
      </w:r>
      <w:r>
        <w:rPr>
          <w:rFonts w:hint="eastAsia" w:ascii="宋体" w:hAnsi="宋体" w:eastAsia="宋体" w:cs="宋体"/>
          <w:b w:val="0"/>
          <w:bCs w:val="0"/>
          <w:color w:val="auto"/>
          <w:sz w:val="24"/>
          <w:szCs w:val="24"/>
          <w:highlight w:val="none"/>
          <w:lang w:val="en-US" w:eastAsia="zh-CN"/>
        </w:rPr>
        <w:t>1</w:t>
      </w:r>
      <w:r>
        <w:rPr>
          <w:rFonts w:hint="eastAsia" w:ascii="宋体" w:hAnsi="宋体" w:cs="宋体"/>
          <w:b w:val="0"/>
          <w:bCs w:val="0"/>
          <w:color w:val="auto"/>
          <w:sz w:val="24"/>
          <w:szCs w:val="24"/>
          <w:highlight w:val="none"/>
          <w:lang w:val="en-US" w:eastAsia="zh-CN"/>
        </w:rPr>
        <w:t>0</w:t>
      </w:r>
      <w:r>
        <w:rPr>
          <w:rFonts w:hint="eastAsia" w:ascii="宋体" w:hAnsi="宋体" w:eastAsia="宋体" w:cs="宋体"/>
          <w:b w:val="0"/>
          <w:bCs w:val="0"/>
          <w:color w:val="auto"/>
          <w:sz w:val="24"/>
          <w:szCs w:val="24"/>
          <w:highlight w:val="none"/>
          <w:lang w:val="en-US" w:eastAsia="zh-CN"/>
        </w:rPr>
        <w:t>0mm厚墙体，配套75轻钢龙骨+6mm硅酸钙板+面层材料采用</w:t>
      </w:r>
      <w:r>
        <w:rPr>
          <w:rFonts w:hint="eastAsia" w:ascii="宋体" w:hAnsi="宋体" w:cs="宋体"/>
          <w:b w:val="0"/>
          <w:bCs w:val="0"/>
          <w:color w:val="auto"/>
          <w:sz w:val="24"/>
          <w:szCs w:val="24"/>
          <w:highlight w:val="none"/>
          <w:lang w:val="en-US" w:eastAsia="zh-CN"/>
        </w:rPr>
        <w:t>6</w:t>
      </w:r>
      <w:r>
        <w:rPr>
          <w:rFonts w:hint="eastAsia" w:ascii="宋体" w:hAnsi="宋体" w:eastAsia="宋体" w:cs="宋体"/>
          <w:b w:val="0"/>
          <w:bCs w:val="0"/>
          <w:color w:val="auto"/>
          <w:sz w:val="24"/>
          <w:szCs w:val="24"/>
          <w:highlight w:val="none"/>
          <w:lang w:val="en-US" w:eastAsia="zh-CN"/>
        </w:rPr>
        <w:t>mm洁菌医疗板</w:t>
      </w:r>
      <w:r>
        <w:rPr>
          <w:rFonts w:hint="eastAsia" w:ascii="宋体" w:hAnsi="宋体" w:eastAsia="宋体" w:cs="宋体"/>
          <w:b w:val="0"/>
          <w:bCs w:val="0"/>
          <w:color w:val="auto"/>
          <w:sz w:val="24"/>
          <w:szCs w:val="24"/>
          <w:highlight w:val="none"/>
        </w:rPr>
        <w:t>。</w:t>
      </w:r>
    </w:p>
    <w:p>
      <w:pPr>
        <w:spacing w:line="360" w:lineRule="auto"/>
        <w:ind w:left="0" w:leftChars="0" w:firstLine="240" w:firstLineChars="100"/>
        <w:outlineLvl w:val="2"/>
        <w:rPr>
          <w:rFonts w:hint="eastAsia" w:ascii="宋体" w:hAnsi="宋体" w:eastAsia="宋体" w:cs="宋体"/>
          <w:b w:val="0"/>
          <w:bCs w:val="0"/>
          <w:color w:val="auto"/>
          <w:sz w:val="24"/>
          <w:szCs w:val="24"/>
          <w:highlight w:val="none"/>
        </w:rPr>
      </w:pPr>
      <w:bookmarkStart w:id="7" w:name="_Toc19810"/>
      <w:bookmarkStart w:id="8" w:name="_Toc1388"/>
      <w:bookmarkStart w:id="9" w:name="_Toc15194"/>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rPr>
        <w:t>地面：</w:t>
      </w:r>
      <w:bookmarkEnd w:id="7"/>
      <w:bookmarkEnd w:id="8"/>
      <w:bookmarkEnd w:id="9"/>
    </w:p>
    <w:p>
      <w:pPr>
        <w:spacing w:line="360" w:lineRule="auto"/>
        <w:ind w:leftChars="10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rPr>
        <w:t>湿区地面防水处理后铺贴</w:t>
      </w: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rPr>
        <w:t>00×</w:t>
      </w: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rPr>
        <w:t>00防滑地砖</w:t>
      </w:r>
      <w:r>
        <w:rPr>
          <w:rFonts w:hint="eastAsia" w:ascii="宋体" w:hAnsi="宋体" w:eastAsia="宋体" w:cs="宋体"/>
          <w:b w:val="0"/>
          <w:bCs w:val="0"/>
          <w:color w:val="auto"/>
          <w:sz w:val="24"/>
          <w:szCs w:val="24"/>
          <w:highlight w:val="none"/>
          <w:lang w:val="en-US" w:eastAsia="zh-CN"/>
        </w:rPr>
        <w:t>。</w:t>
      </w:r>
    </w:p>
    <w:p>
      <w:pPr>
        <w:numPr>
          <w:ilvl w:val="0"/>
          <w:numId w:val="0"/>
        </w:numPr>
        <w:spacing w:line="360" w:lineRule="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其他区域采用2mmPVC卷材地板。</w:t>
      </w:r>
    </w:p>
    <w:p>
      <w:pPr>
        <w:spacing w:line="360" w:lineRule="auto"/>
        <w:ind w:leftChars="1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卷材之间所有拼缝均用同质专用焊条处理成平整无缝，与墙体均为圆弧连接。</w:t>
      </w:r>
      <w:r>
        <w:rPr>
          <w:rFonts w:hint="eastAsia" w:ascii="宋体" w:hAnsi="宋体" w:eastAsia="宋体" w:cs="宋体"/>
          <w:b w:val="0"/>
          <w:bCs w:val="0"/>
          <w:color w:val="auto"/>
          <w:sz w:val="24"/>
          <w:szCs w:val="24"/>
          <w:highlight w:val="none"/>
        </w:rPr>
        <w:t xml:space="preserve"> </w:t>
      </w:r>
    </w:p>
    <w:p>
      <w:pPr>
        <w:spacing w:line="360" w:lineRule="auto"/>
        <w:outlineLvl w:val="2"/>
        <w:rPr>
          <w:rFonts w:hint="eastAsia" w:ascii="宋体" w:hAnsi="宋体" w:eastAsia="宋体" w:cs="宋体"/>
          <w:b w:val="0"/>
          <w:bCs w:val="0"/>
          <w:color w:val="auto"/>
          <w:sz w:val="24"/>
          <w:szCs w:val="24"/>
          <w:highlight w:val="none"/>
        </w:rPr>
      </w:pPr>
      <w:bookmarkStart w:id="10" w:name="_Toc26088"/>
      <w:bookmarkStart w:id="11" w:name="_Toc2221"/>
      <w:bookmarkStart w:id="12" w:name="_Toc3185"/>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rPr>
        <w:t>天花：</w:t>
      </w:r>
      <w:bookmarkEnd w:id="10"/>
      <w:bookmarkEnd w:id="11"/>
      <w:bookmarkEnd w:id="12"/>
    </w:p>
    <w:p>
      <w:pPr>
        <w:pStyle w:val="24"/>
        <w:spacing w:line="360" w:lineRule="auto"/>
        <w:ind w:left="720" w:firstLine="0"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男卫、女卫、清洁间、医废间</w:t>
      </w:r>
      <w:r>
        <w:rPr>
          <w:rFonts w:hint="eastAsia" w:ascii="宋体" w:hAnsi="宋体" w:eastAsia="宋体" w:cs="宋体"/>
          <w:b w:val="0"/>
          <w:bCs w:val="0"/>
          <w:color w:val="auto"/>
          <w:sz w:val="24"/>
          <w:szCs w:val="24"/>
          <w:highlight w:val="none"/>
          <w:lang w:val="en-US" w:eastAsia="zh-CN"/>
        </w:rPr>
        <w:t>等湿区</w:t>
      </w:r>
      <w:r>
        <w:rPr>
          <w:rFonts w:hint="eastAsia" w:ascii="宋体" w:hAnsi="宋体" w:eastAsia="宋体" w:cs="宋体"/>
          <w:b w:val="0"/>
          <w:bCs w:val="0"/>
          <w:color w:val="auto"/>
          <w:sz w:val="24"/>
          <w:szCs w:val="24"/>
          <w:highlight w:val="none"/>
        </w:rPr>
        <w:t>天花采用</w:t>
      </w:r>
      <w:r>
        <w:rPr>
          <w:rFonts w:hint="eastAsia" w:ascii="宋体" w:hAnsi="宋体" w:eastAsia="宋体" w:cs="宋体"/>
          <w:b w:val="0"/>
          <w:bCs w:val="0"/>
          <w:color w:val="auto"/>
          <w:sz w:val="24"/>
          <w:szCs w:val="24"/>
          <w:highlight w:val="none"/>
          <w:lang w:val="en-US" w:eastAsia="zh-CN"/>
        </w:rPr>
        <w:t>300*300mm</w:t>
      </w:r>
      <w:r>
        <w:rPr>
          <w:rFonts w:hint="eastAsia" w:ascii="宋体" w:hAnsi="宋体" w:eastAsia="宋体" w:cs="宋体"/>
          <w:b w:val="0"/>
          <w:bCs w:val="0"/>
          <w:color w:val="auto"/>
          <w:sz w:val="24"/>
          <w:szCs w:val="24"/>
          <w:highlight w:val="none"/>
        </w:rPr>
        <w:t>铝扣板天花。</w:t>
      </w:r>
    </w:p>
    <w:p>
      <w:pPr>
        <w:pStyle w:val="24"/>
        <w:spacing w:line="360" w:lineRule="auto"/>
        <w:ind w:left="720" w:firstLine="0" w:firstLineChars="0"/>
        <w:rPr>
          <w:rFonts w:hint="eastAsia" w:ascii="宋体" w:hAnsi="宋体" w:eastAsia="宋体" w:cs="宋体"/>
          <w:b w:val="0"/>
          <w:bCs w:val="0"/>
          <w:color w:val="auto"/>
          <w:sz w:val="24"/>
          <w:szCs w:val="24"/>
          <w:highlight w:val="none"/>
          <w:lang w:eastAsia="zh-CN"/>
        </w:rPr>
      </w:pPr>
      <w:r>
        <w:rPr>
          <w:rFonts w:hint="eastAsia" w:ascii="宋体" w:hAnsi="宋体" w:eastAsia="宋体" w:cs="宋体"/>
          <w:b w:val="0"/>
          <w:bCs w:val="0"/>
          <w:color w:val="auto"/>
          <w:sz w:val="24"/>
          <w:szCs w:val="24"/>
          <w:highlight w:val="none"/>
          <w:lang w:eastAsia="zh-CN"/>
        </w:rPr>
        <w:t>其余区域</w:t>
      </w:r>
      <w:r>
        <w:rPr>
          <w:rFonts w:hint="eastAsia" w:ascii="宋体" w:hAnsi="宋体" w:eastAsia="宋体" w:cs="宋体"/>
          <w:b w:val="0"/>
          <w:bCs w:val="0"/>
          <w:color w:val="auto"/>
          <w:sz w:val="24"/>
          <w:szCs w:val="24"/>
          <w:highlight w:val="none"/>
          <w:lang w:val="en-US" w:eastAsia="zh-CN"/>
        </w:rPr>
        <w:t>非洁净区域</w:t>
      </w:r>
      <w:r>
        <w:rPr>
          <w:rFonts w:hint="eastAsia" w:ascii="宋体" w:hAnsi="宋体" w:eastAsia="宋体" w:cs="宋体"/>
          <w:b w:val="0"/>
          <w:bCs w:val="0"/>
          <w:color w:val="auto"/>
          <w:sz w:val="24"/>
          <w:szCs w:val="24"/>
          <w:highlight w:val="none"/>
        </w:rPr>
        <w:t>吊顶采用</w:t>
      </w:r>
      <w:r>
        <w:rPr>
          <w:rFonts w:hint="eastAsia" w:ascii="宋体" w:hAnsi="宋体" w:eastAsia="宋体" w:cs="宋体"/>
          <w:b w:val="0"/>
          <w:bCs w:val="0"/>
          <w:color w:val="auto"/>
          <w:sz w:val="24"/>
          <w:szCs w:val="24"/>
          <w:highlight w:val="none"/>
          <w:lang w:val="en-US" w:eastAsia="zh-CN"/>
        </w:rPr>
        <w:t>600*600</w:t>
      </w:r>
      <w:r>
        <w:rPr>
          <w:rFonts w:hint="eastAsia" w:ascii="宋体" w:hAnsi="宋体" w:eastAsia="宋体" w:cs="宋体"/>
          <w:b w:val="0"/>
          <w:bCs w:val="0"/>
          <w:color w:val="auto"/>
          <w:sz w:val="24"/>
          <w:szCs w:val="24"/>
          <w:highlight w:val="none"/>
        </w:rPr>
        <w:t xml:space="preserve"> mm铝扣板天花</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洁净区域采用</w:t>
      </w:r>
      <w:r>
        <w:rPr>
          <w:rFonts w:hint="eastAsia" w:ascii="宋体" w:hAnsi="宋体" w:cs="宋体"/>
          <w:b w:val="0"/>
          <w:bCs w:val="0"/>
          <w:color w:val="auto"/>
          <w:sz w:val="24"/>
          <w:szCs w:val="24"/>
          <w:highlight w:val="none"/>
          <w:lang w:val="en-US" w:eastAsia="zh-CN"/>
        </w:rPr>
        <w:t>6</w:t>
      </w:r>
      <w:r>
        <w:rPr>
          <w:rFonts w:hint="eastAsia" w:ascii="宋体" w:hAnsi="宋体" w:eastAsia="宋体" w:cs="宋体"/>
          <w:b w:val="0"/>
          <w:bCs w:val="0"/>
          <w:color w:val="auto"/>
          <w:sz w:val="24"/>
          <w:szCs w:val="24"/>
          <w:highlight w:val="none"/>
          <w:lang w:val="en-US" w:eastAsia="zh-CN"/>
        </w:rPr>
        <w:t>mm厚洁菌医疗板面层材料，洁菌医疗板是以硅酸钙和增强纤维经高温高压后而成的新型高强度装饰板材，底面涂覆一道防水UV清漆，表面UV特殊处理，不吸尘、不产尘，</w:t>
      </w:r>
      <w:r>
        <w:rPr>
          <w:rFonts w:hint="eastAsia" w:ascii="宋体" w:hAnsi="宋体" w:eastAsia="宋体" w:cs="宋体"/>
          <w:b w:val="0"/>
          <w:bCs w:val="0"/>
          <w:color w:val="auto"/>
          <w:sz w:val="24"/>
          <w:szCs w:val="24"/>
          <w:highlight w:val="none"/>
        </w:rPr>
        <w:t>耐腐蚀、易清洁。</w:t>
      </w:r>
    </w:p>
    <w:p>
      <w:pPr>
        <w:spacing w:line="360" w:lineRule="auto"/>
        <w:outlineLvl w:val="2"/>
        <w:rPr>
          <w:rFonts w:hint="eastAsia" w:ascii="宋体" w:hAnsi="宋体" w:eastAsia="宋体" w:cs="宋体"/>
          <w:b w:val="0"/>
          <w:bCs w:val="0"/>
          <w:color w:val="auto"/>
          <w:sz w:val="24"/>
          <w:szCs w:val="24"/>
          <w:highlight w:val="none"/>
        </w:rPr>
      </w:pPr>
      <w:bookmarkStart w:id="13" w:name="_Toc8463"/>
      <w:bookmarkStart w:id="14" w:name="_Toc353"/>
      <w:bookmarkStart w:id="15" w:name="_Toc28492"/>
      <w:r>
        <w:rPr>
          <w:rFonts w:hint="eastAsia" w:ascii="宋体" w:hAnsi="宋体" w:eastAsia="宋体" w:cs="宋体"/>
          <w:b w:val="0"/>
          <w:bCs w:val="0"/>
          <w:color w:val="auto"/>
          <w:sz w:val="24"/>
          <w:szCs w:val="24"/>
          <w:highlight w:val="none"/>
          <w:lang w:val="en-US" w:eastAsia="zh-CN"/>
        </w:rPr>
        <w:t>4.</w:t>
      </w:r>
      <w:r>
        <w:rPr>
          <w:rFonts w:hint="eastAsia" w:ascii="宋体" w:hAnsi="宋体" w:eastAsia="宋体" w:cs="宋体"/>
          <w:b w:val="0"/>
          <w:bCs w:val="0"/>
          <w:color w:val="auto"/>
          <w:sz w:val="24"/>
          <w:szCs w:val="24"/>
          <w:highlight w:val="none"/>
        </w:rPr>
        <w:t>其它：</w:t>
      </w:r>
      <w:bookmarkEnd w:id="13"/>
      <w:bookmarkEnd w:id="14"/>
      <w:bookmarkEnd w:id="15"/>
    </w:p>
    <w:p>
      <w:pPr>
        <w:spacing w:line="360" w:lineRule="auto"/>
        <w:ind w:leftChars="1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所有内窗窗套均采用</w:t>
      </w:r>
      <w:r>
        <w:rPr>
          <w:rFonts w:hint="eastAsia" w:ascii="宋体" w:hAnsi="宋体" w:eastAsia="宋体" w:cs="宋体"/>
          <w:b w:val="0"/>
          <w:bCs w:val="0"/>
          <w:color w:val="auto"/>
          <w:sz w:val="24"/>
          <w:szCs w:val="24"/>
          <w:lang w:val="en-US" w:eastAsia="zh-CN"/>
        </w:rPr>
        <w:t>不锈钢</w:t>
      </w:r>
      <w:r>
        <w:rPr>
          <w:rFonts w:hint="eastAsia" w:ascii="宋体" w:hAnsi="宋体" w:eastAsia="宋体" w:cs="宋体"/>
          <w:b w:val="0"/>
          <w:bCs w:val="0"/>
          <w:color w:val="auto"/>
          <w:sz w:val="24"/>
          <w:szCs w:val="24"/>
        </w:rPr>
        <w:t>窗套，对外窗口窗套采用</w:t>
      </w:r>
      <w:r>
        <w:rPr>
          <w:rFonts w:hint="eastAsia" w:ascii="宋体" w:hAnsi="宋体" w:eastAsia="宋体" w:cs="宋体"/>
          <w:b w:val="0"/>
          <w:bCs w:val="0"/>
          <w:color w:val="auto"/>
          <w:sz w:val="24"/>
          <w:szCs w:val="24"/>
          <w:lang w:val="en-US" w:eastAsia="zh-CN"/>
        </w:rPr>
        <w:t>不锈钢</w:t>
      </w:r>
      <w:r>
        <w:rPr>
          <w:rFonts w:hint="eastAsia" w:ascii="宋体" w:hAnsi="宋体" w:eastAsia="宋体" w:cs="宋体"/>
          <w:b w:val="0"/>
          <w:bCs w:val="0"/>
          <w:color w:val="auto"/>
          <w:sz w:val="24"/>
          <w:szCs w:val="24"/>
        </w:rPr>
        <w:t>型材包边。</w:t>
      </w:r>
    </w:p>
    <w:p>
      <w:pPr>
        <w:pStyle w:val="24"/>
        <w:spacing w:line="360" w:lineRule="auto"/>
        <w:ind w:left="720" w:firstLine="0" w:firstLineChars="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洁净区域采用医用钢质</w:t>
      </w:r>
      <w:r>
        <w:rPr>
          <w:rFonts w:hint="eastAsia" w:ascii="宋体" w:hAnsi="宋体" w:eastAsia="宋体" w:cs="宋体"/>
          <w:b w:val="0"/>
          <w:bCs w:val="0"/>
          <w:color w:val="auto"/>
          <w:sz w:val="24"/>
          <w:szCs w:val="24"/>
        </w:rPr>
        <w:t>门：，镀锌钢板制作，表面烤漆处理；门体带观察窗，双层钢化玻璃，无外露窗框；密封采用密封胶条；门体底部采用升降式密封条，可调节。安装不锈钢闭门器。</w:t>
      </w:r>
    </w:p>
    <w:p>
      <w:pPr>
        <w:pStyle w:val="24"/>
        <w:spacing w:line="360" w:lineRule="auto"/>
        <w:ind w:left="720" w:firstLine="0"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观察窗：采用洁净专用观察窗，</w:t>
      </w:r>
      <w:r>
        <w:rPr>
          <w:rFonts w:hint="eastAsia" w:ascii="宋体" w:hAnsi="宋体" w:eastAsia="宋体" w:cs="宋体"/>
          <w:b w:val="0"/>
          <w:bCs w:val="0"/>
          <w:color w:val="auto"/>
          <w:sz w:val="24"/>
          <w:szCs w:val="24"/>
          <w:highlight w:val="none"/>
          <w:lang w:val="en-US" w:eastAsia="zh-CN"/>
        </w:rPr>
        <w:t>6mm</w:t>
      </w:r>
      <w:r>
        <w:rPr>
          <w:rFonts w:hint="eastAsia" w:ascii="宋体" w:hAnsi="宋体" w:eastAsia="宋体" w:cs="宋体"/>
          <w:b w:val="0"/>
          <w:bCs w:val="0"/>
          <w:color w:val="auto"/>
          <w:sz w:val="24"/>
          <w:szCs w:val="24"/>
          <w:highlight w:val="none"/>
        </w:rPr>
        <w:t>厚</w:t>
      </w:r>
      <w:r>
        <w:rPr>
          <w:rFonts w:hint="eastAsia" w:ascii="宋体" w:hAnsi="宋体" w:eastAsia="宋体" w:cs="宋体"/>
          <w:b w:val="0"/>
          <w:bCs w:val="0"/>
          <w:color w:val="auto"/>
          <w:sz w:val="24"/>
          <w:szCs w:val="24"/>
          <w:highlight w:val="none"/>
          <w:lang w:eastAsia="zh-CN"/>
        </w:rPr>
        <w:t>单</w:t>
      </w:r>
      <w:r>
        <w:rPr>
          <w:rFonts w:hint="eastAsia" w:ascii="宋体" w:hAnsi="宋体" w:eastAsia="宋体" w:cs="宋体"/>
          <w:b w:val="0"/>
          <w:bCs w:val="0"/>
          <w:color w:val="auto"/>
          <w:sz w:val="24"/>
          <w:szCs w:val="24"/>
          <w:highlight w:val="none"/>
        </w:rPr>
        <w:t>层钢化玻璃，</w:t>
      </w:r>
      <w:r>
        <w:rPr>
          <w:rFonts w:hint="eastAsia" w:ascii="宋体" w:hAnsi="宋体" w:eastAsia="宋体" w:cs="宋体"/>
          <w:b w:val="0"/>
          <w:bCs w:val="0"/>
          <w:color w:val="auto"/>
          <w:sz w:val="24"/>
          <w:szCs w:val="24"/>
          <w:highlight w:val="none"/>
          <w:lang w:val="en-US" w:eastAsia="zh-CN"/>
        </w:rPr>
        <w:t>不锈钢收边</w:t>
      </w:r>
      <w:r>
        <w:rPr>
          <w:rFonts w:hint="eastAsia" w:ascii="宋体" w:hAnsi="宋体" w:eastAsia="宋体" w:cs="宋体"/>
          <w:b w:val="0"/>
          <w:bCs w:val="0"/>
          <w:color w:val="auto"/>
          <w:sz w:val="24"/>
          <w:szCs w:val="24"/>
          <w:highlight w:val="none"/>
        </w:rPr>
        <w:t>，无外露窗框。</w:t>
      </w:r>
    </w:p>
    <w:p>
      <w:pPr>
        <w:pStyle w:val="24"/>
        <w:spacing w:line="360" w:lineRule="auto"/>
        <w:ind w:leftChars="100" w:firstLine="0"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rPr>
        <w:t>传递窗：采用洁净专用传递窗，采用</w:t>
      </w:r>
      <w:r>
        <w:rPr>
          <w:rFonts w:hint="eastAsia" w:ascii="宋体" w:hAnsi="宋体" w:eastAsia="宋体" w:cs="宋体"/>
          <w:b w:val="0"/>
          <w:bCs w:val="0"/>
          <w:color w:val="auto"/>
          <w:sz w:val="24"/>
          <w:szCs w:val="24"/>
        </w:rPr>
        <w:fldChar w:fldCharType="begin"/>
      </w:r>
      <w:r>
        <w:rPr>
          <w:rFonts w:hint="eastAsia" w:ascii="宋体" w:hAnsi="宋体" w:eastAsia="宋体" w:cs="宋体"/>
          <w:b w:val="0"/>
          <w:bCs w:val="0"/>
          <w:color w:val="auto"/>
          <w:sz w:val="24"/>
          <w:szCs w:val="24"/>
        </w:rPr>
        <w:instrText xml:space="preserve"> HYPERLINK "https://baike.so.com/doc/584324-618546.html" \t "_blank" </w:instrText>
      </w:r>
      <w:r>
        <w:rPr>
          <w:rFonts w:hint="eastAsia" w:ascii="宋体" w:hAnsi="宋体" w:eastAsia="宋体" w:cs="宋体"/>
          <w:b w:val="0"/>
          <w:bCs w:val="0"/>
          <w:color w:val="auto"/>
          <w:sz w:val="24"/>
          <w:szCs w:val="24"/>
        </w:rPr>
        <w:fldChar w:fldCharType="separate"/>
      </w:r>
      <w:r>
        <w:rPr>
          <w:rFonts w:hint="eastAsia" w:ascii="宋体" w:hAnsi="宋体" w:eastAsia="宋体" w:cs="宋体"/>
          <w:b w:val="0"/>
          <w:bCs w:val="0"/>
          <w:color w:val="auto"/>
          <w:sz w:val="24"/>
          <w:szCs w:val="24"/>
        </w:rPr>
        <w:t>不锈钢板</w:t>
      </w:r>
      <w:r>
        <w:rPr>
          <w:rFonts w:hint="eastAsia" w:ascii="宋体" w:hAnsi="宋体" w:eastAsia="宋体" w:cs="宋体"/>
          <w:b w:val="0"/>
          <w:bCs w:val="0"/>
          <w:color w:val="auto"/>
          <w:sz w:val="24"/>
          <w:szCs w:val="24"/>
        </w:rPr>
        <w:fldChar w:fldCharType="end"/>
      </w:r>
      <w:r>
        <w:rPr>
          <w:rFonts w:hint="eastAsia" w:ascii="宋体" w:hAnsi="宋体" w:eastAsia="宋体" w:cs="宋体"/>
          <w:b w:val="0"/>
          <w:bCs w:val="0"/>
          <w:color w:val="auto"/>
          <w:sz w:val="24"/>
          <w:szCs w:val="24"/>
        </w:rPr>
        <w:t>制作，平整光洁。双门互为连锁，设有电子连锁装置，并配置</w:t>
      </w:r>
      <w:r>
        <w:rPr>
          <w:rFonts w:hint="eastAsia" w:ascii="宋体" w:hAnsi="宋体" w:eastAsia="宋体" w:cs="宋体"/>
          <w:b w:val="0"/>
          <w:bCs w:val="0"/>
          <w:color w:val="auto"/>
          <w:sz w:val="24"/>
          <w:szCs w:val="24"/>
        </w:rPr>
        <w:fldChar w:fldCharType="begin"/>
      </w:r>
      <w:r>
        <w:rPr>
          <w:rFonts w:hint="eastAsia" w:ascii="宋体" w:hAnsi="宋体" w:eastAsia="宋体" w:cs="宋体"/>
          <w:b w:val="0"/>
          <w:bCs w:val="0"/>
          <w:color w:val="auto"/>
          <w:sz w:val="24"/>
          <w:szCs w:val="24"/>
        </w:rPr>
        <w:instrText xml:space="preserve"> HYPERLINK "https://baike.so.com/doc/5682013-5894688.html" \t "_blank" </w:instrText>
      </w:r>
      <w:r>
        <w:rPr>
          <w:rFonts w:hint="eastAsia" w:ascii="宋体" w:hAnsi="宋体" w:eastAsia="宋体" w:cs="宋体"/>
          <w:b w:val="0"/>
          <w:bCs w:val="0"/>
          <w:color w:val="auto"/>
          <w:sz w:val="24"/>
          <w:szCs w:val="24"/>
        </w:rPr>
        <w:fldChar w:fldCharType="separate"/>
      </w:r>
      <w:r>
        <w:rPr>
          <w:rFonts w:hint="eastAsia" w:ascii="宋体" w:hAnsi="宋体" w:eastAsia="宋体" w:cs="宋体"/>
          <w:b w:val="0"/>
          <w:bCs w:val="0"/>
          <w:color w:val="auto"/>
          <w:sz w:val="24"/>
          <w:szCs w:val="24"/>
        </w:rPr>
        <w:t>紫外线杀菌灯</w:t>
      </w:r>
      <w:r>
        <w:rPr>
          <w:rFonts w:hint="eastAsia" w:ascii="宋体" w:hAnsi="宋体" w:eastAsia="宋体" w:cs="宋体"/>
          <w:b w:val="0"/>
          <w:bCs w:val="0"/>
          <w:color w:val="auto"/>
          <w:sz w:val="24"/>
          <w:szCs w:val="24"/>
        </w:rPr>
        <w:fldChar w:fldCharType="end"/>
      </w:r>
      <w:r>
        <w:rPr>
          <w:rFonts w:hint="eastAsia" w:ascii="宋体" w:hAnsi="宋体" w:eastAsia="宋体" w:cs="宋体"/>
          <w:b w:val="0"/>
          <w:bCs w:val="0"/>
          <w:color w:val="auto"/>
          <w:sz w:val="24"/>
          <w:szCs w:val="24"/>
        </w:rPr>
        <w:t>。</w:t>
      </w:r>
    </w:p>
    <w:p>
      <w:pPr>
        <w:pStyle w:val="24"/>
        <w:spacing w:line="360" w:lineRule="auto"/>
        <w:ind w:left="720" w:firstLine="0" w:firstLineChars="0"/>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lang w:eastAsia="zh-CN"/>
        </w:rPr>
        <w:t>空调机房门：</w:t>
      </w:r>
      <w:r>
        <w:rPr>
          <w:rFonts w:hint="eastAsia" w:ascii="宋体" w:hAnsi="宋体" w:eastAsia="宋体" w:cs="宋体"/>
          <w:b w:val="0"/>
          <w:bCs w:val="0"/>
          <w:color w:val="auto"/>
          <w:sz w:val="24"/>
          <w:szCs w:val="24"/>
        </w:rPr>
        <w:t>采用钢质防火门，</w:t>
      </w:r>
      <w:r>
        <w:rPr>
          <w:rFonts w:hint="eastAsia" w:ascii="宋体" w:hAnsi="宋体" w:eastAsia="宋体" w:cs="宋体"/>
          <w:b w:val="0"/>
          <w:bCs w:val="0"/>
          <w:color w:val="auto"/>
          <w:sz w:val="24"/>
          <w:szCs w:val="24"/>
          <w:lang w:eastAsia="zh-CN"/>
        </w:rPr>
        <w:t>甲</w:t>
      </w:r>
      <w:r>
        <w:rPr>
          <w:rFonts w:hint="eastAsia" w:ascii="宋体" w:hAnsi="宋体" w:eastAsia="宋体" w:cs="宋体"/>
          <w:b w:val="0"/>
          <w:bCs w:val="0"/>
          <w:color w:val="auto"/>
          <w:sz w:val="24"/>
          <w:szCs w:val="24"/>
        </w:rPr>
        <w:t>级</w:t>
      </w:r>
      <w:r>
        <w:rPr>
          <w:rFonts w:hint="eastAsia" w:ascii="宋体" w:hAnsi="宋体" w:eastAsia="宋体" w:cs="宋体"/>
          <w:b w:val="0"/>
          <w:bCs w:val="0"/>
          <w:color w:val="auto"/>
          <w:sz w:val="24"/>
          <w:szCs w:val="24"/>
          <w:lang w:eastAsia="zh-CN"/>
        </w:rPr>
        <w:t>。</w:t>
      </w:r>
    </w:p>
    <w:p>
      <w:pPr>
        <w:spacing w:line="360" w:lineRule="auto"/>
        <w:ind w:left="0" w:leftChars="0" w:firstLine="0" w:firstLineChars="0"/>
        <w:textAlignment w:val="baseline"/>
        <w:outlineLvl w:val="1"/>
        <w:rPr>
          <w:rFonts w:hint="eastAsia" w:ascii="宋体" w:hAnsi="宋体" w:eastAsia="宋体" w:cs="宋体"/>
          <w:b w:val="0"/>
          <w:bCs w:val="0"/>
          <w:color w:val="auto"/>
          <w:sz w:val="24"/>
          <w:szCs w:val="24"/>
          <w:lang w:val="zh-CN" w:eastAsia="zh-CN"/>
        </w:rPr>
      </w:pPr>
      <w:r>
        <w:rPr>
          <w:rFonts w:hint="eastAsia" w:ascii="宋体" w:hAnsi="宋体" w:eastAsia="宋体" w:cs="宋体"/>
          <w:b w:val="0"/>
          <w:bCs w:val="0"/>
          <w:color w:val="auto"/>
          <w:sz w:val="24"/>
          <w:szCs w:val="24"/>
          <w:lang w:val="en-US" w:eastAsia="zh-CN"/>
        </w:rPr>
        <w:t>八、</w:t>
      </w:r>
      <w:r>
        <w:rPr>
          <w:rFonts w:hint="eastAsia" w:ascii="宋体" w:hAnsi="宋体" w:eastAsia="宋体" w:cs="宋体"/>
          <w:b w:val="0"/>
          <w:bCs w:val="0"/>
          <w:color w:val="auto"/>
          <w:sz w:val="24"/>
          <w:szCs w:val="24"/>
          <w:lang w:val="zh-CN" w:eastAsia="zh-CN"/>
        </w:rPr>
        <w:t>空气净化系统</w:t>
      </w:r>
      <w:r>
        <w:rPr>
          <w:rFonts w:hint="eastAsia" w:ascii="宋体" w:hAnsi="宋体" w:eastAsia="宋体" w:cs="宋体"/>
          <w:b w:val="0"/>
          <w:bCs w:val="0"/>
          <w:color w:val="auto"/>
          <w:sz w:val="24"/>
          <w:szCs w:val="24"/>
          <w:lang w:val="zh-CN" w:eastAsia="zh-CN"/>
        </w:rPr>
        <w:tab/>
      </w:r>
    </w:p>
    <w:p>
      <w:pPr>
        <w:spacing w:line="360" w:lineRule="auto"/>
        <w:ind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空气净化系统要求整体采用“合理定点送气、高效空气处理、整体气流控制、末端二次处理、系统智能调控”的设计原理，在新风管路系统里</w:t>
      </w:r>
      <w:r>
        <w:rPr>
          <w:rFonts w:hint="eastAsia" w:ascii="宋体" w:hAnsi="宋体" w:eastAsia="宋体" w:cs="宋体"/>
          <w:b w:val="0"/>
          <w:bCs w:val="0"/>
          <w:color w:val="auto"/>
          <w:sz w:val="24"/>
          <w:szCs w:val="24"/>
          <w:lang w:eastAsia="zh-CN"/>
        </w:rPr>
        <w:t>智能集成离子净化</w:t>
      </w:r>
      <w:r>
        <w:rPr>
          <w:rFonts w:hint="eastAsia" w:ascii="宋体" w:hAnsi="宋体" w:eastAsia="宋体" w:cs="宋体"/>
          <w:b w:val="0"/>
          <w:bCs w:val="0"/>
          <w:color w:val="auto"/>
          <w:sz w:val="24"/>
          <w:szCs w:val="24"/>
        </w:rPr>
        <w:t>装置，该装置采用被动净化与主动净化结合的空气净化技术，包含过滤模块、光化学模块和高能离子模块。光化学模块通过光催化反应，产生出氧化能力极强的自由氢氧基和活性氧，具有很强的光氧化还原功能，可氧化分解各种有机化合物和部分无机物，能破坏细菌的细胞膜和固化病毒的蛋白质，可杀灭细菌和分解有机污染物；高能离子模块通过磁化效应生成离子化氧原子簇，通过新风管道送入</w:t>
      </w:r>
      <w:r>
        <w:rPr>
          <w:rFonts w:hint="eastAsia" w:ascii="宋体" w:hAnsi="宋体" w:cs="宋体"/>
          <w:b w:val="0"/>
          <w:bCs w:val="0"/>
          <w:color w:val="auto"/>
          <w:sz w:val="24"/>
          <w:szCs w:val="24"/>
          <w:lang w:val="en-US" w:eastAsia="zh-CN"/>
        </w:rPr>
        <w:t>各个科室使用</w:t>
      </w:r>
      <w:r>
        <w:rPr>
          <w:rFonts w:hint="eastAsia" w:ascii="宋体" w:hAnsi="宋体" w:eastAsia="宋体" w:cs="宋体"/>
          <w:b w:val="0"/>
          <w:bCs w:val="0"/>
          <w:color w:val="auto"/>
          <w:sz w:val="24"/>
          <w:szCs w:val="24"/>
        </w:rPr>
        <w:t>区域，包围空气中的有害化学气体、挥发性有机物、细菌霉菌病毒及可吸收颗粒物等，然后使其分解、中和、丧失活性或沉降。该系统同时根据空气动力学模型优化设计室内的气流组织，在完美的气流运动中，没有来得及在室内处理的有机气体进入排风中，在排风末端进行二次净化处理，确保排出的空气中无残留有害气体，不对周围环境产生二次污染。</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1、空调系统配置要求：</w:t>
      </w:r>
    </w:p>
    <w:p>
      <w:pPr>
        <w:numPr>
          <w:ilvl w:val="0"/>
          <w:numId w:val="0"/>
        </w:numPr>
        <w:spacing w:line="360" w:lineRule="auto"/>
        <w:ind w:leftChars="20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rPr>
        <w:t>洁净区采用恒温恒湿净化空调机组+离子净化+高效送风系统。其他区域采用空气调节+排风。</w:t>
      </w:r>
    </w:p>
    <w:p>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rPr>
        <w:t>.1全新风空调机组：</w:t>
      </w:r>
    </w:p>
    <w:p>
      <w:pPr>
        <w:numPr>
          <w:ilvl w:val="0"/>
          <w:numId w:val="5"/>
        </w:numPr>
        <w:spacing w:line="360" w:lineRule="auto"/>
        <w:ind w:left="1145" w:leftChars="0" w:hanging="425"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功能段要求：进风段+初、中效过滤段+表冷（加热）风机段+出风段。</w:t>
      </w:r>
    </w:p>
    <w:p>
      <w:pPr>
        <w:numPr>
          <w:ilvl w:val="0"/>
          <w:numId w:val="5"/>
        </w:numPr>
        <w:spacing w:line="360" w:lineRule="auto"/>
        <w:ind w:left="1145" w:leftChars="0" w:hanging="425"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配置“G4初效+F8中效”两重过滤器。</w:t>
      </w:r>
    </w:p>
    <w:p>
      <w:pPr>
        <w:numPr>
          <w:ilvl w:val="0"/>
          <w:numId w:val="5"/>
        </w:numPr>
        <w:spacing w:line="360" w:lineRule="auto"/>
        <w:ind w:left="1145" w:leftChars="0" w:hanging="425"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50mm以上厚度保温板，外板均采用0.5mm以上厚钢板；内板采用0.5mm镀锌钢板，硬质聚氨酯直接发泡一次成型，发泡料密度不低于45kg/m3，密封性好，无论正压或负压均能保证1000Pa压差下漏风率≤5%。</w:t>
      </w:r>
    </w:p>
    <w:p>
      <w:pPr>
        <w:numPr>
          <w:ilvl w:val="0"/>
          <w:numId w:val="5"/>
        </w:numPr>
        <w:spacing w:line="360" w:lineRule="auto"/>
        <w:ind w:left="1145" w:leftChars="0" w:hanging="425" w:firstLine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冷凝水盘选用不锈钢或镀锌材料制造，保证光滑不积尘。</w:t>
      </w:r>
    </w:p>
    <w:p>
      <w:pPr>
        <w:spacing w:line="360" w:lineRule="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1.2 洁净循环空气处理机组：</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）功能段要求：混合段+初效过滤段+表冷（加热）+风机段+加湿、电加热+中效过滤段+出风段。</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 配置“G4初效+F8中效”两重过滤器。</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3</w:t>
      </w:r>
      <w:r>
        <w:rPr>
          <w:rFonts w:hint="eastAsia" w:ascii="宋体" w:hAnsi="宋体" w:eastAsia="宋体" w:cs="宋体"/>
          <w:b w:val="0"/>
          <w:bCs w:val="0"/>
          <w:color w:val="auto"/>
          <w:sz w:val="24"/>
          <w:szCs w:val="24"/>
          <w:lang w:eastAsia="zh-CN"/>
        </w:rPr>
        <w:t>）机组框架与壁板应为无冷桥隔热板，面板保温层为发泡聚氨脂，阻燃型氧指数应不小于32，发泡厚度应不小于25㎜，容重≥40kg/m3，框架与面板密封材料采用传热系数小的隔热型材，杜绝冷桥产生。</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4</w:t>
      </w:r>
      <w:r>
        <w:rPr>
          <w:rFonts w:hint="eastAsia" w:ascii="宋体" w:hAnsi="宋体" w:eastAsia="宋体" w:cs="宋体"/>
          <w:b w:val="0"/>
          <w:bCs w:val="0"/>
          <w:color w:val="auto"/>
          <w:sz w:val="24"/>
          <w:szCs w:val="24"/>
          <w:lang w:eastAsia="zh-CN"/>
        </w:rPr>
        <w:t>） 表冷器后应设挡水板，挡水板材料应采用镀锌钢或铝合金材料，均需做防腐防锈处理。</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 xml:space="preserve">）凝结水盘应采用不锈钢板，泄水阀应位于水盘的最低点，保证排水畅通，停机后盘内无积水，同时泄水管应设置水封，水封高度应大于冷凝水盘处负压值。 </w:t>
      </w:r>
    </w:p>
    <w:p>
      <w:pPr>
        <w:spacing w:line="360" w:lineRule="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1.3</w:t>
      </w:r>
      <w:r>
        <w:rPr>
          <w:rFonts w:hint="eastAsia" w:ascii="宋体" w:hAnsi="宋体" w:eastAsia="宋体" w:cs="宋体"/>
          <w:b w:val="0"/>
          <w:bCs w:val="0"/>
          <w:color w:val="auto"/>
          <w:sz w:val="24"/>
          <w:szCs w:val="24"/>
        </w:rPr>
        <w:t>风机盘管：</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）风机盘管在1.6MPa压力下应能长期正常运行,无渗漏。</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）风机盘管在各档转速时均能正常启动和运转。</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3</w:t>
      </w:r>
      <w:r>
        <w:rPr>
          <w:rFonts w:hint="eastAsia" w:ascii="宋体" w:hAnsi="宋体" w:eastAsia="宋体" w:cs="宋体"/>
          <w:b w:val="0"/>
          <w:bCs w:val="0"/>
          <w:color w:val="auto"/>
          <w:sz w:val="24"/>
          <w:szCs w:val="24"/>
          <w:lang w:eastAsia="zh-CN"/>
        </w:rPr>
        <w:t>）风机盘管实测风量、供冷量及供热量应 ≥名义值的95%。</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4</w:t>
      </w:r>
      <w:r>
        <w:rPr>
          <w:rFonts w:hint="eastAsia" w:ascii="宋体" w:hAnsi="宋体" w:eastAsia="宋体" w:cs="宋体"/>
          <w:b w:val="0"/>
          <w:bCs w:val="0"/>
          <w:color w:val="auto"/>
          <w:sz w:val="24"/>
          <w:szCs w:val="24"/>
          <w:lang w:eastAsia="zh-CN"/>
        </w:rPr>
        <w:t>）风机盘管应有良好的隔热措施，明装机组箱体外表面不应有结露现象发生，暗装机组箱体表面应无凝露水外滴。</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）风机盘管应有良好的凝水处理措施，不应有凝结水外滴。</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6</w:t>
      </w:r>
      <w:r>
        <w:rPr>
          <w:rFonts w:hint="eastAsia" w:ascii="宋体" w:hAnsi="宋体" w:eastAsia="宋体" w:cs="宋体"/>
          <w:b w:val="0"/>
          <w:bCs w:val="0"/>
          <w:color w:val="auto"/>
          <w:sz w:val="24"/>
          <w:szCs w:val="24"/>
          <w:lang w:eastAsia="zh-CN"/>
        </w:rPr>
        <w:t>）风机盘管（单盘管无静压）实测单位风机功率供冷量应不小于标准有关规定。</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7</w:t>
      </w:r>
      <w:r>
        <w:rPr>
          <w:rFonts w:hint="eastAsia" w:ascii="宋体" w:hAnsi="宋体" w:eastAsia="宋体" w:cs="宋体"/>
          <w:b w:val="0"/>
          <w:bCs w:val="0"/>
          <w:color w:val="auto"/>
          <w:sz w:val="24"/>
          <w:szCs w:val="24"/>
          <w:lang w:eastAsia="zh-CN"/>
        </w:rPr>
        <w:t>）风机盘管实测水阻值应不大于有关标准规定值的110％。</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8</w:t>
      </w:r>
      <w:r>
        <w:rPr>
          <w:rFonts w:hint="eastAsia" w:ascii="宋体" w:hAnsi="宋体" w:eastAsia="宋体" w:cs="宋体"/>
          <w:b w:val="0"/>
          <w:bCs w:val="0"/>
          <w:color w:val="auto"/>
          <w:sz w:val="24"/>
          <w:szCs w:val="24"/>
          <w:lang w:eastAsia="zh-CN"/>
        </w:rPr>
        <w:t>）风机盘管的噪声值应符合规格书中规定的要求。</w:t>
      </w:r>
    </w:p>
    <w:p>
      <w:pPr>
        <w:numPr>
          <w:ilvl w:val="0"/>
          <w:numId w:val="0"/>
        </w:numPr>
        <w:spacing w:line="360" w:lineRule="auto"/>
        <w:ind w:left="720" w:leftChars="0"/>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9</w:t>
      </w:r>
      <w:r>
        <w:rPr>
          <w:rFonts w:hint="eastAsia" w:ascii="宋体" w:hAnsi="宋体" w:eastAsia="宋体" w:cs="宋体"/>
          <w:b w:val="0"/>
          <w:bCs w:val="0"/>
          <w:color w:val="auto"/>
          <w:sz w:val="24"/>
          <w:szCs w:val="24"/>
          <w:lang w:eastAsia="zh-CN"/>
        </w:rPr>
        <w:t>）卧式暗装型的风机盘管余压按30Pa选型，机组不高不大于230mm。</w:t>
      </w:r>
    </w:p>
    <w:p>
      <w:pPr>
        <w:spacing w:line="360" w:lineRule="auto"/>
        <w:ind w:left="0" w:leftChars="0" w:firstLine="240" w:firstLineChars="100"/>
        <w:outlineLvl w:val="2"/>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lang w:val="en-US" w:eastAsia="zh-CN"/>
        </w:rPr>
        <w:t>2、冷热源配置：</w:t>
      </w:r>
    </w:p>
    <w:p>
      <w:pPr>
        <w:spacing w:line="360" w:lineRule="auto"/>
        <w:ind w:left="420"/>
        <w:rPr>
          <w:rFonts w:hint="eastAsia" w:ascii="宋体" w:hAnsi="宋体" w:eastAsia="宋体" w:cs="宋体"/>
          <w:b w:val="0"/>
          <w:bCs w:val="0"/>
          <w:color w:val="auto"/>
          <w:kern w:val="0"/>
          <w:sz w:val="24"/>
          <w:szCs w:val="24"/>
          <w:highlight w:val="none"/>
        </w:rPr>
      </w:pPr>
      <w:r>
        <w:rPr>
          <w:rFonts w:hint="eastAsia" w:ascii="宋体" w:hAnsi="宋体" w:eastAsia="宋体" w:cs="宋体"/>
          <w:b w:val="0"/>
          <w:bCs w:val="0"/>
          <w:color w:val="auto"/>
          <w:kern w:val="0"/>
          <w:sz w:val="24"/>
          <w:szCs w:val="24"/>
          <w:highlight w:val="none"/>
          <w:lang w:val="en-US" w:eastAsia="zh-CN"/>
        </w:rPr>
        <w:t>2</w:t>
      </w:r>
      <w:r>
        <w:rPr>
          <w:rFonts w:hint="eastAsia" w:ascii="宋体" w:hAnsi="宋体" w:eastAsia="宋体" w:cs="宋体"/>
          <w:b w:val="0"/>
          <w:bCs w:val="0"/>
          <w:color w:val="auto"/>
          <w:kern w:val="0"/>
          <w:sz w:val="24"/>
          <w:szCs w:val="24"/>
          <w:highlight w:val="none"/>
        </w:rPr>
        <w:t>.1、本</w:t>
      </w:r>
      <w:r>
        <w:rPr>
          <w:rFonts w:hint="eastAsia" w:ascii="宋体" w:hAnsi="宋体" w:cs="宋体"/>
          <w:b w:val="0"/>
          <w:bCs w:val="0"/>
          <w:color w:val="auto"/>
          <w:kern w:val="0"/>
          <w:sz w:val="24"/>
          <w:szCs w:val="24"/>
          <w:highlight w:val="none"/>
          <w:lang w:val="en-US" w:eastAsia="zh-CN"/>
        </w:rPr>
        <w:t>项目住院楼负荷采用空调自带冷热源机组；感染楼负荷采用</w:t>
      </w:r>
      <w:r>
        <w:rPr>
          <w:rFonts w:hint="eastAsia" w:ascii="宋体" w:hAnsi="宋体" w:eastAsia="宋体" w:cs="宋体"/>
          <w:b w:val="0"/>
          <w:bCs w:val="0"/>
          <w:color w:val="auto"/>
          <w:kern w:val="0"/>
          <w:sz w:val="24"/>
          <w:szCs w:val="24"/>
          <w:highlight w:val="none"/>
          <w:lang w:eastAsia="zh-CN"/>
        </w:rPr>
        <w:t>风冷模</w:t>
      </w:r>
      <w:r>
        <w:rPr>
          <w:rFonts w:hint="eastAsia" w:ascii="宋体" w:hAnsi="宋体" w:cs="宋体"/>
          <w:b w:val="0"/>
          <w:bCs w:val="0"/>
          <w:color w:val="auto"/>
          <w:kern w:val="0"/>
          <w:sz w:val="24"/>
          <w:szCs w:val="24"/>
          <w:highlight w:val="none"/>
          <w:lang w:val="en-US" w:eastAsia="zh-CN"/>
        </w:rPr>
        <w:t>热泵</w:t>
      </w:r>
      <w:r>
        <w:rPr>
          <w:rFonts w:hint="eastAsia" w:ascii="宋体" w:hAnsi="宋体" w:eastAsia="宋体" w:cs="宋体"/>
          <w:b w:val="0"/>
          <w:bCs w:val="0"/>
          <w:color w:val="auto"/>
          <w:kern w:val="0"/>
          <w:sz w:val="24"/>
          <w:szCs w:val="24"/>
          <w:highlight w:val="none"/>
          <w:lang w:eastAsia="zh-CN"/>
        </w:rPr>
        <w:t>冷热水机组提供。</w:t>
      </w:r>
    </w:p>
    <w:p>
      <w:pPr>
        <w:spacing w:line="360" w:lineRule="auto"/>
        <w:ind w:left="42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lang w:val="en-US" w:eastAsia="zh-CN"/>
        </w:rPr>
        <w:t>2</w:t>
      </w:r>
      <w:r>
        <w:rPr>
          <w:rFonts w:hint="eastAsia" w:ascii="宋体" w:hAnsi="宋体" w:eastAsia="宋体" w:cs="宋体"/>
          <w:b w:val="0"/>
          <w:bCs w:val="0"/>
          <w:color w:val="auto"/>
          <w:kern w:val="0"/>
          <w:sz w:val="24"/>
          <w:szCs w:val="24"/>
        </w:rPr>
        <w:t>.2、本</w:t>
      </w:r>
      <w:r>
        <w:rPr>
          <w:rFonts w:hint="eastAsia" w:ascii="宋体" w:hAnsi="宋体" w:cs="宋体"/>
          <w:b w:val="0"/>
          <w:bCs w:val="0"/>
          <w:color w:val="auto"/>
          <w:kern w:val="0"/>
          <w:sz w:val="24"/>
          <w:szCs w:val="24"/>
          <w:highlight w:val="none"/>
          <w:lang w:val="en-US" w:eastAsia="zh-CN"/>
        </w:rPr>
        <w:t>项目</w:t>
      </w:r>
      <w:r>
        <w:rPr>
          <w:rFonts w:hint="eastAsia" w:ascii="宋体" w:hAnsi="宋体" w:eastAsia="宋体" w:cs="宋体"/>
          <w:b w:val="0"/>
          <w:bCs w:val="0"/>
          <w:color w:val="auto"/>
          <w:kern w:val="0"/>
          <w:sz w:val="24"/>
          <w:szCs w:val="24"/>
        </w:rPr>
        <w:t>空调新，送，回、排风管道均需保温；保温材料均采用不低于B1级难燃性材料，保温材料的导热系数不大于0.032W/m℃（0℃时）；阻湿因子≥20000,保温厚为25mm保温结构参见国标图08R418或参见生产厂</w:t>
      </w:r>
      <w:r>
        <w:rPr>
          <w:rFonts w:hint="eastAsia" w:ascii="宋体" w:hAnsi="宋体" w:cs="宋体"/>
          <w:b w:val="0"/>
          <w:bCs w:val="0"/>
          <w:color w:val="auto"/>
          <w:kern w:val="0"/>
          <w:sz w:val="24"/>
          <w:szCs w:val="24"/>
          <w:lang w:val="en-US" w:eastAsia="zh-CN"/>
        </w:rPr>
        <w:t>家</w:t>
      </w:r>
      <w:r>
        <w:rPr>
          <w:rFonts w:hint="eastAsia" w:ascii="宋体" w:hAnsi="宋体" w:eastAsia="宋体" w:cs="宋体"/>
          <w:b w:val="0"/>
          <w:bCs w:val="0"/>
          <w:color w:val="auto"/>
          <w:kern w:val="0"/>
          <w:sz w:val="24"/>
          <w:szCs w:val="24"/>
        </w:rPr>
        <w:t>有关说明。</w:t>
      </w:r>
    </w:p>
    <w:p>
      <w:pPr>
        <w:spacing w:line="360" w:lineRule="auto"/>
        <w:ind w:left="42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lang w:val="en-US" w:eastAsia="zh-CN"/>
        </w:rPr>
        <w:t>2</w:t>
      </w:r>
      <w:r>
        <w:rPr>
          <w:rFonts w:hint="eastAsia" w:ascii="宋体" w:hAnsi="宋体" w:eastAsia="宋体" w:cs="宋体"/>
          <w:b w:val="0"/>
          <w:bCs w:val="0"/>
          <w:color w:val="auto"/>
          <w:kern w:val="0"/>
          <w:sz w:val="24"/>
          <w:szCs w:val="24"/>
        </w:rPr>
        <w:t>.3、</w:t>
      </w:r>
      <w:r>
        <w:rPr>
          <w:rFonts w:hint="eastAsia" w:ascii="宋体" w:hAnsi="宋体" w:cs="宋体"/>
          <w:b w:val="0"/>
          <w:bCs w:val="0"/>
          <w:color w:val="auto"/>
          <w:kern w:val="0"/>
          <w:sz w:val="24"/>
          <w:szCs w:val="24"/>
          <w:lang w:val="en-US" w:eastAsia="zh-CN"/>
        </w:rPr>
        <w:t>空调</w:t>
      </w:r>
      <w:r>
        <w:rPr>
          <w:rFonts w:hint="eastAsia" w:ascii="宋体" w:hAnsi="宋体" w:eastAsia="宋体" w:cs="宋体"/>
          <w:b w:val="0"/>
          <w:bCs w:val="0"/>
          <w:color w:val="auto"/>
          <w:kern w:val="0"/>
          <w:sz w:val="24"/>
          <w:szCs w:val="24"/>
        </w:rPr>
        <w:t>相应的冷凝水管排至空调机房空调机组设备基础相应挡水小堰内，再</w:t>
      </w:r>
      <w:r>
        <w:rPr>
          <w:rFonts w:hint="eastAsia" w:ascii="宋体" w:hAnsi="宋体" w:cs="宋体"/>
          <w:b w:val="0"/>
          <w:bCs w:val="0"/>
          <w:color w:val="auto"/>
          <w:kern w:val="0"/>
          <w:sz w:val="24"/>
          <w:szCs w:val="24"/>
          <w:lang w:val="en-US" w:eastAsia="zh-CN"/>
        </w:rPr>
        <w:t>由</w:t>
      </w:r>
      <w:r>
        <w:rPr>
          <w:rFonts w:hint="eastAsia" w:ascii="宋体" w:hAnsi="宋体" w:eastAsia="宋体" w:cs="宋体"/>
          <w:b w:val="0"/>
          <w:bCs w:val="0"/>
          <w:color w:val="auto"/>
          <w:kern w:val="0"/>
          <w:sz w:val="24"/>
          <w:szCs w:val="24"/>
        </w:rPr>
        <w:t>集中排水管道排到污水管网。</w:t>
      </w:r>
    </w:p>
    <w:p>
      <w:pPr>
        <w:spacing w:line="360" w:lineRule="auto"/>
        <w:ind w:left="420"/>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kern w:val="0"/>
          <w:sz w:val="24"/>
          <w:szCs w:val="24"/>
          <w:lang w:val="en-US" w:eastAsia="zh-CN"/>
        </w:rPr>
        <w:t>2</w:t>
      </w:r>
      <w:r>
        <w:rPr>
          <w:rFonts w:hint="eastAsia" w:ascii="宋体" w:hAnsi="宋体" w:eastAsia="宋体" w:cs="宋体"/>
          <w:b w:val="0"/>
          <w:bCs w:val="0"/>
          <w:color w:val="auto"/>
          <w:kern w:val="0"/>
          <w:sz w:val="24"/>
          <w:szCs w:val="24"/>
        </w:rPr>
        <w:t>.4、空调机组冷冻水调节水阀均为蝶阀；风机盘管均设置温控调节电动二通阀。</w:t>
      </w:r>
    </w:p>
    <w:p>
      <w:pPr>
        <w:spacing w:line="360" w:lineRule="auto"/>
        <w:ind w:left="420"/>
        <w:rPr>
          <w:rFonts w:hint="eastAsia" w:ascii="宋体" w:hAnsi="宋体" w:eastAsia="宋体" w:cs="宋体"/>
          <w:b w:val="0"/>
          <w:bCs w:val="0"/>
          <w:color w:val="auto"/>
          <w:sz w:val="24"/>
          <w:szCs w:val="24"/>
        </w:rPr>
      </w:pPr>
      <w:r>
        <w:rPr>
          <w:rFonts w:hint="eastAsia" w:ascii="宋体" w:hAnsi="宋体" w:eastAsia="宋体" w:cs="宋体"/>
          <w:b w:val="0"/>
          <w:bCs w:val="0"/>
          <w:color w:val="auto"/>
          <w:kern w:val="0"/>
          <w:sz w:val="24"/>
          <w:szCs w:val="24"/>
          <w:lang w:val="en-US" w:eastAsia="zh-CN"/>
        </w:rPr>
        <w:t>2</w:t>
      </w:r>
      <w:r>
        <w:rPr>
          <w:rFonts w:hint="eastAsia" w:ascii="宋体" w:hAnsi="宋体" w:eastAsia="宋体" w:cs="宋体"/>
          <w:b w:val="0"/>
          <w:bCs w:val="0"/>
          <w:color w:val="auto"/>
          <w:kern w:val="0"/>
          <w:sz w:val="24"/>
          <w:szCs w:val="24"/>
        </w:rPr>
        <w:t>.5、冷冻水供回水管、冷凝水管均需保温,冷冻水管、冷凝水管均采用橡塑保温管壳，其中冷冻水管管径≥DN100以上厚度为30mm，≥DN65保温厚度25mm，＜DN65保温厚度为20mm；所有冷凝水管保温厚度均为15mm</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3、主要环境技术指标：</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p>
    <w:tbl>
      <w:tblPr>
        <w:tblStyle w:val="18"/>
        <w:tblW w:w="994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335"/>
        <w:gridCol w:w="817"/>
        <w:gridCol w:w="983"/>
        <w:gridCol w:w="1134"/>
        <w:gridCol w:w="900"/>
        <w:gridCol w:w="884"/>
        <w:gridCol w:w="1383"/>
        <w:gridCol w:w="820"/>
        <w:gridCol w:w="720"/>
        <w:gridCol w:w="9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名称</w:t>
            </w:r>
          </w:p>
        </w:tc>
        <w:tc>
          <w:tcPr>
            <w:tcW w:w="817"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室内压力</w:t>
            </w:r>
          </w:p>
        </w:tc>
        <w:tc>
          <w:tcPr>
            <w:tcW w:w="983"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最小换气次数（次/h）</w:t>
            </w:r>
          </w:p>
        </w:tc>
        <w:tc>
          <w:tcPr>
            <w:tcW w:w="1134"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工作区平均风速（m/s）</w:t>
            </w:r>
          </w:p>
        </w:tc>
        <w:tc>
          <w:tcPr>
            <w:tcW w:w="90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温度（℃）</w:t>
            </w:r>
          </w:p>
        </w:tc>
        <w:tc>
          <w:tcPr>
            <w:tcW w:w="884"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相对湿度（%）</w:t>
            </w:r>
          </w:p>
        </w:tc>
        <w:tc>
          <w:tcPr>
            <w:tcW w:w="1383"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最小新风量m³/h·㎡或次/h（仅指本栏括号中数据）</w:t>
            </w:r>
          </w:p>
        </w:tc>
        <w:tc>
          <w:tcPr>
            <w:tcW w:w="8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噪声dB（A）</w:t>
            </w:r>
          </w:p>
        </w:tc>
        <w:tc>
          <w:tcPr>
            <w:tcW w:w="7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最低照度（lx）</w:t>
            </w:r>
          </w:p>
        </w:tc>
        <w:tc>
          <w:tcPr>
            <w:tcW w:w="968"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最少术间自净时间（min）</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重症监护室（ICU等）</w:t>
            </w:r>
          </w:p>
        </w:tc>
        <w:tc>
          <w:tcPr>
            <w:tcW w:w="817"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正</w:t>
            </w:r>
          </w:p>
        </w:tc>
        <w:tc>
          <w:tcPr>
            <w:tcW w:w="983"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10~13</w:t>
            </w:r>
          </w:p>
        </w:tc>
        <w:tc>
          <w:tcPr>
            <w:tcW w:w="1134" w:type="dxa"/>
            <w:noWrap w:val="0"/>
            <w:vAlign w:val="center"/>
          </w:tcPr>
          <w:p>
            <w:pPr>
              <w:spacing w:line="360" w:lineRule="auto"/>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900"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24~27</w:t>
            </w:r>
          </w:p>
        </w:tc>
        <w:tc>
          <w:tcPr>
            <w:tcW w:w="884"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40~65</w:t>
            </w:r>
          </w:p>
        </w:tc>
        <w:tc>
          <w:tcPr>
            <w:tcW w:w="1383" w:type="dxa"/>
            <w:noWrap w:val="0"/>
            <w:vAlign w:val="center"/>
          </w:tcPr>
          <w:p>
            <w:pPr>
              <w:spacing w:line="360" w:lineRule="auto"/>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w:t>
            </w:r>
          </w:p>
        </w:tc>
        <w:tc>
          <w:tcPr>
            <w:tcW w:w="8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≤45</w:t>
            </w:r>
          </w:p>
        </w:tc>
        <w:tc>
          <w:tcPr>
            <w:tcW w:w="7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968"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隔离重症监护室（ICU等）</w:t>
            </w:r>
          </w:p>
        </w:tc>
        <w:tc>
          <w:tcPr>
            <w:tcW w:w="817"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负</w:t>
            </w:r>
          </w:p>
        </w:tc>
        <w:tc>
          <w:tcPr>
            <w:tcW w:w="983"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10~13</w:t>
            </w:r>
          </w:p>
        </w:tc>
        <w:tc>
          <w:tcPr>
            <w:tcW w:w="1134" w:type="dxa"/>
            <w:noWrap w:val="0"/>
            <w:vAlign w:val="center"/>
          </w:tcPr>
          <w:p>
            <w:pPr>
              <w:spacing w:line="360" w:lineRule="auto"/>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900"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24~27</w:t>
            </w:r>
          </w:p>
        </w:tc>
        <w:tc>
          <w:tcPr>
            <w:tcW w:w="884"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40~65</w:t>
            </w:r>
          </w:p>
        </w:tc>
        <w:tc>
          <w:tcPr>
            <w:tcW w:w="1383" w:type="dxa"/>
            <w:noWrap w:val="0"/>
            <w:vAlign w:val="center"/>
          </w:tcPr>
          <w:p>
            <w:pPr>
              <w:spacing w:line="360" w:lineRule="auto"/>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2</w:t>
            </w:r>
          </w:p>
        </w:tc>
        <w:tc>
          <w:tcPr>
            <w:tcW w:w="8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≤45</w:t>
            </w:r>
          </w:p>
        </w:tc>
        <w:tc>
          <w:tcPr>
            <w:tcW w:w="7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968"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1335"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百级层流病房</w:t>
            </w:r>
          </w:p>
        </w:tc>
        <w:tc>
          <w:tcPr>
            <w:tcW w:w="817"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正</w:t>
            </w:r>
          </w:p>
        </w:tc>
        <w:tc>
          <w:tcPr>
            <w:tcW w:w="983"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p>
        </w:tc>
        <w:tc>
          <w:tcPr>
            <w:tcW w:w="1134"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0.18~0.25</w:t>
            </w:r>
          </w:p>
        </w:tc>
        <w:tc>
          <w:tcPr>
            <w:tcW w:w="900"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22~23</w:t>
            </w:r>
          </w:p>
        </w:tc>
        <w:tc>
          <w:tcPr>
            <w:tcW w:w="884" w:type="dxa"/>
            <w:noWrap w:val="0"/>
            <w:vAlign w:val="center"/>
          </w:tcPr>
          <w:p>
            <w:pPr>
              <w:spacing w:line="360" w:lineRule="auto"/>
              <w:ind w:left="0" w:leftChars="0" w:firstLine="0" w:firstLineChars="0"/>
              <w:jc w:val="center"/>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45~60</w:t>
            </w:r>
          </w:p>
        </w:tc>
        <w:tc>
          <w:tcPr>
            <w:tcW w:w="1383" w:type="dxa"/>
            <w:noWrap w:val="0"/>
            <w:vAlign w:val="center"/>
          </w:tcPr>
          <w:p>
            <w:pPr>
              <w:spacing w:line="360" w:lineRule="auto"/>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≥10</w:t>
            </w:r>
          </w:p>
        </w:tc>
        <w:tc>
          <w:tcPr>
            <w:tcW w:w="8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≤45</w:t>
            </w:r>
          </w:p>
        </w:tc>
        <w:tc>
          <w:tcPr>
            <w:tcW w:w="720"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p>
        </w:tc>
        <w:tc>
          <w:tcPr>
            <w:tcW w:w="968" w:type="dxa"/>
            <w:noWrap w:val="0"/>
            <w:vAlign w:val="center"/>
          </w:tcPr>
          <w:p>
            <w:pPr>
              <w:spacing w:line="360" w:lineRule="auto"/>
              <w:ind w:left="0" w:leftChars="0" w:firstLine="0" w:firstLineChars="0"/>
              <w:jc w:val="both"/>
              <w:rPr>
                <w:rFonts w:hint="eastAsia" w:ascii="宋体" w:hAnsi="宋体" w:eastAsia="宋体" w:cs="宋体"/>
                <w:b w:val="0"/>
                <w:bCs w:val="0"/>
                <w:color w:val="auto"/>
                <w:sz w:val="24"/>
                <w:szCs w:val="24"/>
                <w:highlight w:val="none"/>
              </w:rPr>
            </w:pPr>
          </w:p>
        </w:tc>
      </w:tr>
    </w:tbl>
    <w:p>
      <w:pPr>
        <w:numPr>
          <w:ilvl w:val="0"/>
          <w:numId w:val="0"/>
        </w:numPr>
        <w:spacing w:line="360" w:lineRule="auto"/>
        <w:ind w:leftChars="4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 xml:space="preserve">                                    </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4、空调系统过滤器配置要求：</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洁净</w:t>
      </w:r>
      <w:r>
        <w:rPr>
          <w:rFonts w:hint="eastAsia" w:ascii="宋体" w:hAnsi="宋体" w:eastAsia="宋体" w:cs="宋体"/>
          <w:b w:val="0"/>
          <w:bCs w:val="0"/>
          <w:color w:val="auto"/>
          <w:sz w:val="24"/>
          <w:szCs w:val="24"/>
        </w:rPr>
        <w:t>末端送风口配置H13效率高效过滤器，下回(排)风口配置F5效率中效过滤器。</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空调机组过滤器配置要求参考空调机组的技术要求。</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空调机组送风机采用变频控制，采用压差控制系统控制房间正</w:t>
      </w:r>
      <w:r>
        <w:rPr>
          <w:rFonts w:hint="eastAsia" w:ascii="宋体" w:hAnsi="宋体" w:eastAsia="宋体" w:cs="宋体"/>
          <w:b w:val="0"/>
          <w:bCs w:val="0"/>
          <w:color w:val="auto"/>
          <w:sz w:val="24"/>
          <w:szCs w:val="24"/>
          <w:lang w:val="en-US" w:eastAsia="zh-CN"/>
        </w:rPr>
        <w:t>/负</w:t>
      </w:r>
      <w:r>
        <w:rPr>
          <w:rFonts w:hint="eastAsia" w:ascii="宋体" w:hAnsi="宋体" w:eastAsia="宋体" w:cs="宋体"/>
          <w:b w:val="0"/>
          <w:bCs w:val="0"/>
          <w:color w:val="auto"/>
          <w:sz w:val="24"/>
          <w:szCs w:val="24"/>
        </w:rPr>
        <w:t>压。</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全排风系统排风机组采用二级过滤（F</w:t>
      </w:r>
      <w:r>
        <w:rPr>
          <w:rFonts w:hint="eastAsia" w:ascii="宋体" w:hAnsi="宋体" w:cs="宋体"/>
          <w:b w:val="0"/>
          <w:bCs w:val="0"/>
          <w:color w:val="auto"/>
          <w:sz w:val="24"/>
          <w:szCs w:val="24"/>
          <w:lang w:val="en-US" w:eastAsia="zh-CN"/>
        </w:rPr>
        <w:t>8</w:t>
      </w:r>
      <w:r>
        <w:rPr>
          <w:rFonts w:hint="eastAsia" w:ascii="宋体" w:hAnsi="宋体" w:eastAsia="宋体" w:cs="宋体"/>
          <w:b w:val="0"/>
          <w:bCs w:val="0"/>
          <w:color w:val="auto"/>
          <w:sz w:val="24"/>
          <w:szCs w:val="24"/>
        </w:rPr>
        <w:t>+H13），风机电机采用变频控制方式。</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合理的设备选型：空气处理机组风机根据最高效率标准进行选型，系统各级过滤器均选取大容尘量的低阻力过滤器,降低风机吸收功率。</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变频技术的应用：AHU机组均采用变频器对风机电机进行控制，实现风量无级调节功能及值班工况低风量节能运行功能。</w:t>
      </w:r>
    </w:p>
    <w:p>
      <w:pPr>
        <w:numPr>
          <w:ilvl w:val="0"/>
          <w:numId w:val="6"/>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所有节能措施均需要说明节能的方法及原理。</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5、空调系统节能技术设计要求：</w:t>
      </w:r>
    </w:p>
    <w:p>
      <w:pPr>
        <w:numPr>
          <w:ilvl w:val="0"/>
          <w:numId w:val="7"/>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合理的设备选型：空气处理机组风机根据最高效率标准进行选型，系统各级过滤器均选取大容尘量的低阻力过滤器,降低风机吸收功率。</w:t>
      </w:r>
    </w:p>
    <w:p>
      <w:pPr>
        <w:numPr>
          <w:ilvl w:val="0"/>
          <w:numId w:val="7"/>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变频技术的应用：AHU机组均采用变频器对风机电机进行控制，实现风量无级调节功能及值班工况低风量节能运行功能。其他区域采</w:t>
      </w:r>
      <w:r>
        <w:rPr>
          <w:rFonts w:hint="eastAsia" w:ascii="宋体" w:hAnsi="宋体" w:cs="宋体"/>
          <w:b w:val="0"/>
          <w:bCs w:val="0"/>
          <w:color w:val="auto"/>
          <w:sz w:val="24"/>
          <w:szCs w:val="24"/>
          <w:lang w:val="en-US" w:eastAsia="zh-CN"/>
        </w:rPr>
        <w:t>用</w:t>
      </w:r>
      <w:r>
        <w:rPr>
          <w:rFonts w:hint="eastAsia" w:ascii="宋体" w:hAnsi="宋体" w:eastAsia="宋体" w:cs="宋体"/>
          <w:b w:val="0"/>
          <w:bCs w:val="0"/>
          <w:color w:val="auto"/>
          <w:sz w:val="24"/>
          <w:szCs w:val="24"/>
        </w:rPr>
        <w:t>普通定频空调。</w:t>
      </w:r>
    </w:p>
    <w:p>
      <w:pPr>
        <w:numPr>
          <w:ilvl w:val="0"/>
          <w:numId w:val="7"/>
        </w:numPr>
        <w:spacing w:line="360" w:lineRule="auto"/>
        <w:ind w:left="480" w:left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所有节能措施均需要说明节能的方法及原理。</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6、空调自动化控制系统设计要求：</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整体要求：采用多功能控制器、温、湿度传感器，压差开关、风阀执行器、电动比例积分调节阀、变频器等对系统的风量及温湿度进行控制。</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新风机组与对应的循环机组实现联动启停功能。</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控制系统能实现根据系统阻力变化自动变频恒定系统风量的功能。</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净化空调控制系统的控制必需满足机房本地控制远程控制的功能需求。</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远程室内空调控制面板应可以实现以下的控制功能：</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机组启、停；</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值班运行/全风量运行转换；</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温度的设定；</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室内温、湿度的显示；</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机组启、停指示；</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机组值班状态指示；</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机组运行指示；</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机组故障指示；</w:t>
      </w:r>
    </w:p>
    <w:p>
      <w:pPr>
        <w:numPr>
          <w:ilvl w:val="0"/>
          <w:numId w:val="9"/>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高效过滤器堵塞报警指示</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机房控制柜内还应可以实现以下的控制功能：</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室内控制面板实现的全部功能</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风机运行频率显示；</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中效过滤网堵塞报警、缺风保护报警、风机运行情况及过载报警、排风机运行状态显示、加湿器运行状态和故障显示等；</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手、自动风量调频切换，手动频率设定、半风量值班频率设定；</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冷热水调节阀、加湿器和电加热器工作状态；</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试灯和功能切换；</w:t>
      </w:r>
    </w:p>
    <w:p>
      <w:pPr>
        <w:numPr>
          <w:ilvl w:val="0"/>
          <w:numId w:val="10"/>
        </w:numPr>
        <w:shd w:val="clear" w:color="auto" w:fill="auto"/>
        <w:spacing w:line="360" w:lineRule="auto"/>
        <w:ind w:left="1625" w:leftChars="0" w:hanging="425" w:firstLineChars="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各种控制参数（室内温、湿度；变频器频率等）的设定和修改。</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PLC控制器</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rPr>
        <w:t xml:space="preserve"> PLC应完全可自由编程，32位浮点计算，符合IEEE标准，接线端子采用可插拔式，便于更换。</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 xml:space="preserve">2) </w:t>
      </w:r>
      <w:r>
        <w:rPr>
          <w:rFonts w:hint="eastAsia" w:ascii="宋体" w:hAnsi="宋体" w:eastAsia="宋体" w:cs="宋体"/>
          <w:b w:val="0"/>
          <w:bCs w:val="0"/>
          <w:color w:val="auto"/>
          <w:sz w:val="24"/>
          <w:szCs w:val="24"/>
          <w:highlight w:val="none"/>
        </w:rPr>
        <w:t>PLC控制器是可完全组态的全集成PID控制器，最多可集成8个单独的PID控制器，即可连接多达7个扩展模块，最大可扩展至248路数字量I/O点或35路模拟量I/O点。</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PLC控制器点数灵活，有通用模块，能适合整个系统规模的控制，内置PID算法，且参数可调；具有逻辑排序功能；具有报警检测和统计报告功能。</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PLC控制器有后备电源，可在断电时存储程序使程序不丢失。</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 xml:space="preserve"> PLC控制器集成的R485通讯接口可支持以下工作：PPI主站或从站、MPI从站、自由口（自由组态的ACSII协议），也可与现场调试手操器连接，直接从PLC上读取数据，并可就地操控设备启停进行参数监测，方便工程师现场调试。</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温湿度传感器：</w:t>
      </w:r>
      <w:r>
        <w:rPr>
          <w:rFonts w:hint="eastAsia" w:ascii="宋体" w:hAnsi="宋体" w:eastAsia="宋体" w:cs="宋体"/>
          <w:b w:val="0"/>
          <w:bCs w:val="0"/>
          <w:color w:val="auto"/>
          <w:sz w:val="24"/>
          <w:szCs w:val="24"/>
        </w:rPr>
        <w:tab/>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工作电压：AC24V/DC13.5~35V。</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温度：范围 0～50℃，精度±0.3K(20℃) 。</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湿度：范围 0～100%RH  精度±2.5%RH（20℃）。</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时间常数：约20S。</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温湿度输出信号：有源，DC 0~10V。</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扩展模块：</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用户可对模块随意组态以满足应用的实际要求，同时节约不必要的投资费用。</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可适用用于复杂的场合，很容易地扩展I/O点数。</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w:t>
      </w:r>
      <w:r>
        <w:rPr>
          <w:rFonts w:hint="eastAsia" w:ascii="宋体" w:hAnsi="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12位的分辨率和多种输入/输出范围能够不用外加放大器而与传感器和执行器直接相连。</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当实际应用变化时，PLC可以相应的进行扩展，并可非常容易的调整用户程序。</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数字量输入输出点都带光电隔离。</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压差传感器：</w:t>
      </w:r>
      <w:r>
        <w:rPr>
          <w:rFonts w:hint="eastAsia" w:ascii="宋体" w:hAnsi="宋体" w:eastAsia="宋体" w:cs="宋体"/>
          <w:b w:val="0"/>
          <w:bCs w:val="0"/>
          <w:color w:val="auto"/>
          <w:sz w:val="24"/>
          <w:szCs w:val="24"/>
        </w:rPr>
        <w:tab/>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工作电压：AC24V±20%/DC13.5~35V。</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测量范围：有0~100Pa到0~3000Pa可选。</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输出信号：4-20mA</w:t>
      </w:r>
      <w:r>
        <w:rPr>
          <w:rFonts w:hint="eastAsia" w:ascii="宋体" w:hAnsi="宋体" w:eastAsia="宋体" w:cs="宋体"/>
          <w:b w:val="0"/>
          <w:bCs w:val="0"/>
          <w:color w:val="auto"/>
          <w:sz w:val="24"/>
          <w:szCs w:val="24"/>
          <w:highlight w:val="none"/>
          <w:lang w:val="en-US" w:eastAsia="zh-CN"/>
        </w:rPr>
        <w:t>/0-10V</w:t>
      </w:r>
      <w:r>
        <w:rPr>
          <w:rFonts w:hint="eastAsia" w:ascii="宋体" w:hAnsi="宋体" w:eastAsia="宋体" w:cs="宋体"/>
          <w:b w:val="0"/>
          <w:bCs w:val="0"/>
          <w:color w:val="auto"/>
          <w:sz w:val="24"/>
          <w:szCs w:val="24"/>
          <w:highlight w:val="none"/>
        </w:rPr>
        <w:t>。</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敏感元件：硅隔膜敏感元件。</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测量精度：测量范围（大）±3%FS。</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6</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防护等级：IP42。</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高温断路器：</w:t>
      </w:r>
      <w:r>
        <w:rPr>
          <w:rFonts w:hint="eastAsia" w:ascii="宋体" w:hAnsi="宋体" w:eastAsia="宋体" w:cs="宋体"/>
          <w:b w:val="0"/>
          <w:bCs w:val="0"/>
          <w:color w:val="auto"/>
          <w:sz w:val="24"/>
          <w:szCs w:val="24"/>
        </w:rPr>
        <w:tab/>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温度设定范围：10~74℃可调。</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温度指标：开关动作0~88℃，感温元件最大可达177℃。</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开关：SPST。</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元件：螺旋双金属片，最大长度292mm。</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触点容量：2A(24VAC)、8A(120VAC)、4A(240VAC)  0.25A(0.25~12VDC)。</w:t>
      </w:r>
    </w:p>
    <w:p>
      <w:pPr>
        <w:numPr>
          <w:ilvl w:val="0"/>
          <w:numId w:val="8"/>
        </w:numPr>
        <w:spacing w:line="360" w:lineRule="auto"/>
        <w:ind w:left="0" w:leftChars="0" w:firstLine="480" w:firstLineChars="200"/>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比例积分阀：</w:t>
      </w:r>
      <w:r>
        <w:rPr>
          <w:rFonts w:hint="eastAsia" w:ascii="宋体" w:hAnsi="宋体" w:eastAsia="宋体" w:cs="宋体"/>
          <w:b w:val="0"/>
          <w:bCs w:val="0"/>
          <w:color w:val="auto"/>
          <w:sz w:val="24"/>
          <w:szCs w:val="24"/>
        </w:rPr>
        <w:tab/>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阀体材质：锻造黄铜或铸铁；阀芯材料：不锈钢。</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承压：≥1000kPa。</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泄漏率： 0~0.02%Kvs值。</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电动执行器控制信号： DC 0~10V。</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电动执行器工作电压：24VAC。</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6</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推力：≥600N。</w:t>
      </w:r>
      <w:r>
        <w:rPr>
          <w:rFonts w:hint="eastAsia" w:ascii="宋体" w:hAnsi="宋体" w:eastAsia="宋体" w:cs="宋体"/>
          <w:b w:val="0"/>
          <w:bCs w:val="0"/>
          <w:color w:val="auto"/>
          <w:sz w:val="24"/>
          <w:szCs w:val="24"/>
          <w:highlight w:val="none"/>
          <w:lang w:val="en-US" w:eastAsia="zh-CN"/>
        </w:rPr>
        <w:t xml:space="preserve">  </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7</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工作温度：-10~50℃。</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8</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关断压力：≥300kPa。</w:t>
      </w:r>
    </w:p>
    <w:p>
      <w:pPr>
        <w:shd w:val="clear" w:color="auto" w:fill="auto"/>
        <w:spacing w:line="360" w:lineRule="auto"/>
        <w:ind w:firstLine="480" w:firstLineChars="200"/>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9</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防护等级：IP54或更高级别。</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7、智能控制系统</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采用触控式人机界面的智能化中央集成控制，控制屏能数字化和图形化两种模式显示区域空气质量数据、新排风量、温度湿度等室内环境参数，系统自动计算并调节相关设备运行状态，确保系统正常合理自动运行。</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（2）根据实时监测污染物的浓度，自动调节净化模块的运行效率。</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（3）自由设置工作模式、值班模式、待机模式的时间，各模式自动切换。</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包含各种逻辑功能，可自由组合、编排，以随心所欲地实现各种环境参数的实时控制，从而给用户一个完整、可靠、方便实用、个性化、经济性的整体解决方案。模拟量输入，数字化、图形化显示区域空气质量数据，自动数据采集。</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（5）所有监测到的信息传至PLC中央处理中心，中央处理中心经过精密运算后在0.1毫秒内发出执行指令到电离主机调节电离发生强度。</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（6）各种传感器的数据反馈给中央处理中心，中央处理中心会分析比较室内的空气质量发出指令给变频机构，控制风量大小和室内温湿度，节约能耗。</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（7）触控微电脑采集室内各区域空气质量控制系统数据，记录、存储空气质量状况。</w:t>
      </w:r>
    </w:p>
    <w:p>
      <w:pPr>
        <w:pStyle w:val="2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jc w:val="left"/>
        <w:textAlignment w:val="auto"/>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（8）通过网线（固定lP地址状态下）或移动IP进行远程数据读取。主动发现系统异常信息给管理人员，实现实时监控</w:t>
      </w:r>
    </w:p>
    <w:p>
      <w:pPr>
        <w:spacing w:line="360" w:lineRule="auto"/>
        <w:ind w:left="0" w:leftChars="0" w:firstLine="0" w:firstLineChars="0"/>
        <w:textAlignment w:val="baseline"/>
        <w:outlineLvl w:val="1"/>
        <w:rPr>
          <w:rFonts w:hint="eastAsia" w:ascii="宋体" w:hAnsi="宋体" w:eastAsia="宋体" w:cs="宋体"/>
          <w:b w:val="0"/>
          <w:bCs w:val="0"/>
          <w:color w:val="auto"/>
          <w:sz w:val="24"/>
          <w:szCs w:val="24"/>
          <w:lang w:val="zh-CN" w:eastAsia="zh-CN"/>
        </w:rPr>
      </w:pPr>
      <w:r>
        <w:rPr>
          <w:rFonts w:hint="eastAsia" w:ascii="宋体" w:hAnsi="宋体" w:eastAsia="宋体" w:cs="宋体"/>
          <w:b w:val="0"/>
          <w:bCs w:val="0"/>
          <w:color w:val="auto"/>
          <w:sz w:val="24"/>
          <w:szCs w:val="24"/>
          <w:lang w:val="en-US" w:eastAsia="zh-CN"/>
        </w:rPr>
        <w:t>九、</w:t>
      </w:r>
      <w:r>
        <w:rPr>
          <w:rFonts w:hint="eastAsia" w:ascii="宋体" w:hAnsi="宋体" w:eastAsia="宋体" w:cs="宋体"/>
          <w:b w:val="0"/>
          <w:bCs w:val="0"/>
          <w:color w:val="auto"/>
          <w:sz w:val="24"/>
          <w:szCs w:val="24"/>
          <w:lang w:val="zh-CN" w:eastAsia="zh-CN"/>
        </w:rPr>
        <w:t>气体系统</w:t>
      </w:r>
      <w:r>
        <w:rPr>
          <w:rFonts w:hint="eastAsia" w:ascii="宋体" w:hAnsi="宋体" w:eastAsia="宋体" w:cs="宋体"/>
          <w:b w:val="0"/>
          <w:bCs w:val="0"/>
          <w:color w:val="auto"/>
          <w:sz w:val="24"/>
          <w:szCs w:val="24"/>
          <w:lang w:val="zh-CN" w:eastAsia="zh-CN"/>
        </w:rPr>
        <w:tab/>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1、气体系统设计总体要求</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1.1、</w:t>
      </w:r>
      <w:r>
        <w:rPr>
          <w:rFonts w:hint="eastAsia" w:ascii="宋体" w:hAnsi="宋体"/>
          <w:b w:val="0"/>
          <w:bCs w:val="0"/>
          <w:color w:val="auto"/>
          <w:szCs w:val="21"/>
          <w:highlight w:val="none"/>
          <w:lang w:val="en-US" w:eastAsia="zh-CN"/>
        </w:rPr>
        <w:t>气源</w:t>
      </w:r>
      <w:r>
        <w:rPr>
          <w:rFonts w:hint="eastAsia" w:ascii="宋体" w:hAnsi="宋体"/>
          <w:b w:val="0"/>
          <w:bCs w:val="0"/>
          <w:color w:val="auto"/>
          <w:szCs w:val="21"/>
          <w:highlight w:val="none"/>
        </w:rPr>
        <w:t>由</w:t>
      </w:r>
      <w:r>
        <w:rPr>
          <w:rFonts w:hint="eastAsia" w:ascii="宋体" w:hAnsi="宋体"/>
          <w:b w:val="0"/>
          <w:bCs w:val="0"/>
          <w:color w:val="auto"/>
          <w:szCs w:val="21"/>
          <w:highlight w:val="none"/>
          <w:lang w:val="en-US" w:eastAsia="zh-CN"/>
        </w:rPr>
        <w:t>大楼医气管井统一送至住院楼</w:t>
      </w:r>
      <w:r>
        <w:rPr>
          <w:rFonts w:hint="eastAsia" w:ascii="宋体" w:hAnsi="宋体" w:eastAsia="宋体" w:cs="宋体"/>
          <w:b w:val="0"/>
          <w:bCs w:val="0"/>
          <w:color w:val="auto"/>
          <w:sz w:val="24"/>
          <w:szCs w:val="24"/>
          <w:lang w:eastAsia="zh-CN"/>
        </w:rPr>
        <w:t>一</w:t>
      </w:r>
      <w:r>
        <w:rPr>
          <w:rFonts w:hint="eastAsia" w:ascii="宋体" w:hAnsi="宋体" w:eastAsia="宋体" w:cs="宋体"/>
          <w:b w:val="0"/>
          <w:bCs w:val="0"/>
          <w:color w:val="auto"/>
          <w:sz w:val="24"/>
          <w:szCs w:val="24"/>
          <w:lang w:val="en-US" w:eastAsia="zh-CN"/>
        </w:rPr>
        <w:t>层烧伤科洁净病房</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十三层</w:t>
      </w:r>
      <w:r>
        <w:rPr>
          <w:rFonts w:hint="eastAsia" w:ascii="宋体" w:hAnsi="宋体" w:eastAsia="宋体" w:cs="宋体"/>
          <w:b w:val="0"/>
          <w:bCs w:val="0"/>
          <w:color w:val="auto"/>
          <w:sz w:val="24"/>
          <w:szCs w:val="24"/>
          <w:lang w:val="en-US" w:eastAsia="zh-CN"/>
        </w:rPr>
        <w:t>层流病房</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感染楼五层负压病房、ICU、内镜中心</w:t>
      </w:r>
      <w:r>
        <w:rPr>
          <w:rFonts w:hint="eastAsia" w:ascii="宋体" w:hAnsi="宋体" w:eastAsia="宋体" w:cs="宋体"/>
          <w:b w:val="0"/>
          <w:bCs w:val="0"/>
          <w:color w:val="auto"/>
          <w:sz w:val="24"/>
          <w:szCs w:val="24"/>
        </w:rPr>
        <w:t>。上述洁净区供气管均须单独敷设，</w:t>
      </w:r>
      <w:r>
        <w:rPr>
          <w:rFonts w:hint="eastAsia" w:ascii="宋体" w:hAnsi="宋体" w:eastAsia="宋体" w:cs="宋体"/>
          <w:b w:val="0"/>
          <w:bCs w:val="0"/>
          <w:color w:val="auto"/>
          <w:sz w:val="24"/>
          <w:szCs w:val="24"/>
          <w:lang w:val="en-US" w:eastAsia="zh-CN"/>
        </w:rPr>
        <w:t>管井预留</w:t>
      </w:r>
      <w:r>
        <w:rPr>
          <w:rFonts w:hint="eastAsia" w:ascii="宋体" w:hAnsi="宋体" w:eastAsia="宋体" w:cs="宋体"/>
          <w:b w:val="0"/>
          <w:bCs w:val="0"/>
          <w:color w:val="auto"/>
          <w:sz w:val="24"/>
          <w:szCs w:val="24"/>
        </w:rPr>
        <w:t>总管接口</w:t>
      </w:r>
      <w:r>
        <w:rPr>
          <w:rFonts w:hint="eastAsia" w:ascii="宋体" w:hAnsi="宋体" w:eastAsia="宋体" w:cs="宋体"/>
          <w:b w:val="0"/>
          <w:bCs w:val="0"/>
          <w:color w:val="auto"/>
          <w:sz w:val="24"/>
          <w:szCs w:val="24"/>
          <w:lang w:val="en-US" w:eastAsia="zh-CN"/>
        </w:rPr>
        <w:t>至</w:t>
      </w:r>
      <w:r>
        <w:rPr>
          <w:rFonts w:hint="eastAsia" w:ascii="宋体" w:hAnsi="宋体" w:eastAsia="宋体" w:cs="宋体"/>
          <w:b w:val="0"/>
          <w:bCs w:val="0"/>
          <w:color w:val="auto"/>
          <w:sz w:val="24"/>
          <w:szCs w:val="24"/>
        </w:rPr>
        <w:t>阀门及楼层二级减压稳压装置供接驳。</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1.2、</w:t>
      </w:r>
      <w:r>
        <w:rPr>
          <w:rFonts w:hint="eastAsia" w:ascii="宋体" w:hAnsi="宋体" w:eastAsia="宋体" w:cs="宋体"/>
          <w:b w:val="0"/>
          <w:bCs w:val="0"/>
          <w:color w:val="auto"/>
          <w:sz w:val="24"/>
          <w:szCs w:val="24"/>
        </w:rPr>
        <w:t>所有气体终端采用</w:t>
      </w:r>
      <w:r>
        <w:rPr>
          <w:rFonts w:hint="eastAsia" w:ascii="宋体" w:hAnsi="宋体" w:cs="宋体"/>
          <w:b w:val="0"/>
          <w:bCs w:val="0"/>
          <w:color w:val="auto"/>
          <w:sz w:val="24"/>
          <w:szCs w:val="24"/>
          <w:lang w:val="en-US" w:eastAsia="zh-CN"/>
        </w:rPr>
        <w:t>国际通用标准</w:t>
      </w:r>
      <w:r>
        <w:rPr>
          <w:rFonts w:hint="eastAsia" w:ascii="宋体" w:hAnsi="宋体" w:eastAsia="宋体" w:cs="宋体"/>
          <w:b w:val="0"/>
          <w:bCs w:val="0"/>
          <w:color w:val="auto"/>
          <w:sz w:val="24"/>
          <w:szCs w:val="24"/>
        </w:rPr>
        <w:t>，符合BS标准，终端表面颜色应符合国际通用标准；气体终端插头为快速插拔自闭型，可实现单手操作；供藏墙气体输出口的各种气体支管均分别设置切断阀，可独立启闭。</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val="en-US" w:eastAsia="zh-CN"/>
        </w:rPr>
        <w:t>1.3、</w:t>
      </w:r>
      <w:r>
        <w:rPr>
          <w:rFonts w:hint="eastAsia" w:ascii="宋体" w:hAnsi="宋体" w:eastAsia="宋体" w:cs="宋体"/>
          <w:b w:val="0"/>
          <w:bCs w:val="0"/>
          <w:color w:val="auto"/>
          <w:sz w:val="24"/>
          <w:szCs w:val="24"/>
        </w:rPr>
        <w:t>所有医气管道均要求为符合 GB50751-2012《医用气体工程技术规范》标准的紫铜管，铜管采用银焊连接；管道、阀门、仪表等安装前均须清洗及进行脱脂处理，并用无油压缩空气或氮气吹净。</w:t>
      </w:r>
    </w:p>
    <w:p>
      <w:pPr>
        <w:spacing w:line="360" w:lineRule="auto"/>
        <w:ind w:firstLine="480" w:firstLineChars="200"/>
        <w:textAlignment w:val="baseline"/>
        <w:rPr>
          <w:rFonts w:hint="eastAsia" w:ascii="宋体" w:hAnsi="宋体" w:cs="宋体"/>
          <w:b w:val="0"/>
          <w:bCs w:val="0"/>
          <w:color w:val="auto"/>
          <w:sz w:val="24"/>
          <w:szCs w:val="24"/>
          <w:lang w:val="en-US" w:eastAsia="zh-CN"/>
        </w:rPr>
      </w:pPr>
      <w:r>
        <w:rPr>
          <w:rFonts w:hint="eastAsia" w:ascii="宋体" w:hAnsi="宋体" w:cs="宋体"/>
          <w:b w:val="0"/>
          <w:bCs w:val="0"/>
          <w:color w:val="auto"/>
          <w:sz w:val="24"/>
          <w:szCs w:val="24"/>
          <w:lang w:val="en-US" w:eastAsia="zh-CN"/>
        </w:rPr>
        <w:t>1.4、进入各科室单元及各用气设备的医气管道必须接地，接地电阻不得大于10Ω。</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2、医用气体技术参数</w:t>
      </w:r>
    </w:p>
    <w:tbl>
      <w:tblPr>
        <w:tblStyle w:val="18"/>
        <w:tblW w:w="8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1"/>
        <w:gridCol w:w="1367"/>
        <w:gridCol w:w="1483"/>
        <w:gridCol w:w="1217"/>
        <w:gridCol w:w="1072"/>
        <w:gridCol w:w="1260"/>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21" w:hRule="atLeast"/>
        </w:trPr>
        <w:tc>
          <w:tcPr>
            <w:tcW w:w="961"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序号</w:t>
            </w:r>
          </w:p>
        </w:tc>
        <w:tc>
          <w:tcPr>
            <w:tcW w:w="136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气体名称</w:t>
            </w:r>
          </w:p>
        </w:tc>
        <w:tc>
          <w:tcPr>
            <w:tcW w:w="1483"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气源供气压力（MPa）</w:t>
            </w:r>
          </w:p>
        </w:tc>
        <w:tc>
          <w:tcPr>
            <w:tcW w:w="121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输出口压力</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（MPa）</w:t>
            </w:r>
          </w:p>
        </w:tc>
        <w:tc>
          <w:tcPr>
            <w:tcW w:w="1072"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超压报警</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压力</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（MPa）</w:t>
            </w:r>
          </w:p>
        </w:tc>
        <w:tc>
          <w:tcPr>
            <w:tcW w:w="1260"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欠压报警</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压力</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（MPa）</w:t>
            </w:r>
          </w:p>
        </w:tc>
        <w:tc>
          <w:tcPr>
            <w:tcW w:w="1440"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医气输出口</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流量</w:t>
            </w:r>
          </w:p>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（L/min）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961"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1</w:t>
            </w:r>
          </w:p>
        </w:tc>
        <w:tc>
          <w:tcPr>
            <w:tcW w:w="136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氧气</w:t>
            </w:r>
          </w:p>
        </w:tc>
        <w:tc>
          <w:tcPr>
            <w:tcW w:w="1483"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0.40～0.45</w:t>
            </w:r>
          </w:p>
        </w:tc>
        <w:tc>
          <w:tcPr>
            <w:tcW w:w="1217"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w:t>
            </w:r>
          </w:p>
        </w:tc>
        <w:tc>
          <w:tcPr>
            <w:tcW w:w="1072"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0.55</w:t>
            </w:r>
          </w:p>
        </w:tc>
        <w:tc>
          <w:tcPr>
            <w:tcW w:w="1260"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0.35</w:t>
            </w:r>
          </w:p>
        </w:tc>
        <w:tc>
          <w:tcPr>
            <w:tcW w:w="1440"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10～20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trPr>
        <w:tc>
          <w:tcPr>
            <w:tcW w:w="961"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2</w:t>
            </w:r>
          </w:p>
        </w:tc>
        <w:tc>
          <w:tcPr>
            <w:tcW w:w="136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笑气</w:t>
            </w:r>
          </w:p>
        </w:tc>
        <w:tc>
          <w:tcPr>
            <w:tcW w:w="1483"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0.40～0.45</w:t>
            </w:r>
          </w:p>
        </w:tc>
        <w:tc>
          <w:tcPr>
            <w:tcW w:w="1217"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w:t>
            </w:r>
          </w:p>
        </w:tc>
        <w:tc>
          <w:tcPr>
            <w:tcW w:w="1072"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0.55</w:t>
            </w:r>
          </w:p>
        </w:tc>
        <w:tc>
          <w:tcPr>
            <w:tcW w:w="1260"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0.35</w:t>
            </w:r>
          </w:p>
        </w:tc>
        <w:tc>
          <w:tcPr>
            <w:tcW w:w="1440" w:type="dxa"/>
            <w:noWrap w:val="0"/>
            <w:vAlign w:val="center"/>
          </w:tcPr>
          <w:p>
            <w:pPr>
              <w:spacing w:line="360" w:lineRule="auto"/>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961"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3</w:t>
            </w:r>
          </w:p>
        </w:tc>
        <w:tc>
          <w:tcPr>
            <w:tcW w:w="136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二氧化碳</w:t>
            </w:r>
          </w:p>
        </w:tc>
        <w:tc>
          <w:tcPr>
            <w:tcW w:w="1483"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0.40～0.45</w:t>
            </w:r>
          </w:p>
        </w:tc>
        <w:tc>
          <w:tcPr>
            <w:tcW w:w="1217"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w:t>
            </w:r>
          </w:p>
        </w:tc>
        <w:tc>
          <w:tcPr>
            <w:tcW w:w="1072"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0.55</w:t>
            </w:r>
          </w:p>
        </w:tc>
        <w:tc>
          <w:tcPr>
            <w:tcW w:w="1260"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0.35</w:t>
            </w:r>
          </w:p>
        </w:tc>
        <w:tc>
          <w:tcPr>
            <w:tcW w:w="1440" w:type="dxa"/>
            <w:noWrap w:val="0"/>
            <w:vAlign w:val="center"/>
          </w:tcPr>
          <w:p>
            <w:pPr>
              <w:spacing w:line="360" w:lineRule="auto"/>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trPr>
        <w:tc>
          <w:tcPr>
            <w:tcW w:w="961"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4</w:t>
            </w:r>
          </w:p>
        </w:tc>
        <w:tc>
          <w:tcPr>
            <w:tcW w:w="136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压缩空气</w:t>
            </w:r>
          </w:p>
        </w:tc>
        <w:tc>
          <w:tcPr>
            <w:tcW w:w="1483"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0.40～0.45</w:t>
            </w:r>
          </w:p>
        </w:tc>
        <w:tc>
          <w:tcPr>
            <w:tcW w:w="1217"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0.45</w:t>
            </w:r>
          </w:p>
        </w:tc>
        <w:tc>
          <w:tcPr>
            <w:tcW w:w="1072"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0.55</w:t>
            </w:r>
          </w:p>
        </w:tc>
        <w:tc>
          <w:tcPr>
            <w:tcW w:w="1260"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0.35</w:t>
            </w:r>
          </w:p>
        </w:tc>
        <w:tc>
          <w:tcPr>
            <w:tcW w:w="1440"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20～60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961"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lang w:val="en-US" w:eastAsia="zh-CN"/>
              </w:rPr>
            </w:pPr>
            <w:r>
              <w:rPr>
                <w:rFonts w:hint="eastAsia" w:ascii="宋体" w:hAnsi="宋体" w:eastAsia="宋体" w:cs="宋体"/>
                <w:b w:val="0"/>
                <w:bCs w:val="0"/>
                <w:color w:val="auto"/>
                <w:szCs w:val="21"/>
                <w:highlight w:val="none"/>
                <w:lang w:val="en-US" w:eastAsia="zh-CN"/>
              </w:rPr>
              <w:t>5</w:t>
            </w:r>
          </w:p>
        </w:tc>
        <w:tc>
          <w:tcPr>
            <w:tcW w:w="1367"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真空吸引</w:t>
            </w:r>
          </w:p>
        </w:tc>
        <w:tc>
          <w:tcPr>
            <w:tcW w:w="1483" w:type="dxa"/>
            <w:noWrap w:val="0"/>
            <w:vAlign w:val="center"/>
          </w:tcPr>
          <w:p>
            <w:pPr>
              <w:spacing w:line="360" w:lineRule="auto"/>
              <w:ind w:left="0" w:leftChars="0" w:firstLine="0" w:firstLineChars="0"/>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－0.03～－0.07</w:t>
            </w:r>
          </w:p>
        </w:tc>
        <w:tc>
          <w:tcPr>
            <w:tcW w:w="1217"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－0.06</w:t>
            </w:r>
          </w:p>
        </w:tc>
        <w:tc>
          <w:tcPr>
            <w:tcW w:w="1072"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-0.015</w:t>
            </w:r>
          </w:p>
        </w:tc>
        <w:tc>
          <w:tcPr>
            <w:tcW w:w="1260" w:type="dxa"/>
            <w:noWrap w:val="0"/>
            <w:vAlign w:val="center"/>
          </w:tcPr>
          <w:p>
            <w:pPr>
              <w:spacing w:line="360" w:lineRule="auto"/>
              <w:ind w:left="0" w:leftChars="0" w:firstLine="0" w:firstLineChars="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-0.075</w:t>
            </w:r>
          </w:p>
        </w:tc>
        <w:tc>
          <w:tcPr>
            <w:tcW w:w="1440" w:type="dxa"/>
            <w:noWrap w:val="0"/>
            <w:vAlign w:val="center"/>
          </w:tcPr>
          <w:p>
            <w:pPr>
              <w:spacing w:line="360" w:lineRule="auto"/>
              <w:jc w:val="both"/>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30</w:t>
            </w:r>
          </w:p>
        </w:tc>
      </w:tr>
    </w:tbl>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lang w:val="en-US" w:eastAsia="zh-CN"/>
        </w:rPr>
      </w:pP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内镜中心</w:t>
      </w:r>
      <w:r>
        <w:rPr>
          <w:rFonts w:hint="eastAsia" w:asciiTheme="minorEastAsia" w:hAnsiTheme="minorEastAsia" w:eastAsiaTheme="minorEastAsia" w:cstheme="minorEastAsia"/>
          <w:b w:val="0"/>
          <w:bCs w:val="0"/>
          <w:color w:val="auto"/>
          <w:sz w:val="24"/>
          <w:szCs w:val="24"/>
        </w:rPr>
        <w:t>压缩空气管道供给消毒设备</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病房每床预留氧气、压缩空气、真空吸引管道（设置氧气、压缩空气、真空吸引输出口各两个）。</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吊塔上的医气输出口由吊塔供应商提供，并须与藏墙医气输出口制式相同。</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所在楼层总管接口后的管道、阀门等均包含在本次</w:t>
      </w:r>
      <w:r>
        <w:rPr>
          <w:rFonts w:hint="eastAsia" w:asciiTheme="minorEastAsia" w:hAnsiTheme="minorEastAsia" w:eastAsiaTheme="minorEastAsia" w:cstheme="minorEastAsia"/>
          <w:b w:val="0"/>
          <w:bCs w:val="0"/>
          <w:color w:val="auto"/>
          <w:sz w:val="24"/>
          <w:szCs w:val="24"/>
          <w:lang w:val="en-US" w:eastAsia="zh-CN"/>
        </w:rPr>
        <w:t>项目</w:t>
      </w:r>
      <w:r>
        <w:rPr>
          <w:rFonts w:hint="eastAsia" w:asciiTheme="minorEastAsia" w:hAnsiTheme="minorEastAsia" w:eastAsiaTheme="minorEastAsia" w:cstheme="minorEastAsia"/>
          <w:b w:val="0"/>
          <w:bCs w:val="0"/>
          <w:color w:val="auto"/>
          <w:sz w:val="24"/>
          <w:szCs w:val="24"/>
          <w:lang w:val="en-US" w:eastAsia="zh-CN"/>
        </w:rPr>
        <w:t>范围</w:t>
      </w:r>
      <w:r>
        <w:rPr>
          <w:rFonts w:hint="eastAsia" w:asciiTheme="minorEastAsia" w:hAnsiTheme="minorEastAsia" w:eastAsiaTheme="minorEastAsia" w:cstheme="minorEastAsia"/>
          <w:b w:val="0"/>
          <w:bCs w:val="0"/>
          <w:color w:val="auto"/>
          <w:sz w:val="24"/>
          <w:szCs w:val="24"/>
        </w:rPr>
        <w:t>内。</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rPr>
        <w:t>控制系统：所有气体管道必须先通过分区阀门箱后方可进入</w:t>
      </w:r>
      <w:r>
        <w:rPr>
          <w:rFonts w:hint="eastAsia" w:asciiTheme="minorEastAsia" w:hAnsiTheme="minorEastAsia" w:eastAsiaTheme="minorEastAsia" w:cstheme="minorEastAsia"/>
          <w:b w:val="0"/>
          <w:bCs w:val="0"/>
          <w:color w:val="auto"/>
          <w:sz w:val="24"/>
          <w:szCs w:val="24"/>
          <w:lang w:val="en-US" w:eastAsia="zh-CN"/>
        </w:rPr>
        <w:t>病房</w:t>
      </w:r>
      <w:r>
        <w:rPr>
          <w:rFonts w:hint="eastAsia" w:asciiTheme="minorEastAsia" w:hAnsiTheme="minorEastAsia" w:eastAsiaTheme="minorEastAsia" w:cstheme="minorEastAsia"/>
          <w:b w:val="0"/>
          <w:bCs w:val="0"/>
          <w:color w:val="auto"/>
          <w:sz w:val="24"/>
          <w:szCs w:val="24"/>
        </w:rPr>
        <w:t>，各</w:t>
      </w:r>
      <w:r>
        <w:rPr>
          <w:rFonts w:hint="eastAsia" w:asciiTheme="minorEastAsia" w:hAnsiTheme="minorEastAsia" w:eastAsiaTheme="minorEastAsia" w:cstheme="minorEastAsia"/>
          <w:b w:val="0"/>
          <w:bCs w:val="0"/>
          <w:color w:val="auto"/>
          <w:sz w:val="24"/>
          <w:szCs w:val="24"/>
          <w:lang w:val="en-US" w:eastAsia="zh-CN"/>
        </w:rPr>
        <w:t>病房</w:t>
      </w:r>
      <w:r>
        <w:rPr>
          <w:rFonts w:hint="eastAsia" w:asciiTheme="minorEastAsia" w:hAnsiTheme="minorEastAsia" w:eastAsiaTheme="minorEastAsia" w:cstheme="minorEastAsia"/>
          <w:b w:val="0"/>
          <w:bCs w:val="0"/>
          <w:color w:val="auto"/>
          <w:sz w:val="24"/>
          <w:szCs w:val="24"/>
        </w:rPr>
        <w:t>分区应设置医气压力报警装置。</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3、气体监测报警装置及中央监控系统</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为更安全、高效使用医疗气体，每个病区及气源站需装置气体监测报警器，气体报警装置具备压力、流量等数据采集功能，经由RS485总线传送数据及信号，实现网络远程监控。产品必须符合以下国家标准规范</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GB/T 18268.1-2010《测量、控制和实验室用的电设备、电磁兼容性要求》</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GB/T17626-2006/GB/17626-2008《电磁兼容试验和测量技术抗扰度试验》</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GB/4824-2013《工业、科学和医疗射频设备电磁骚扰特性限制和测量方法》</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YY0505-2012《医用电气设备第1-2部分：安全通用要求并列标标准》</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GB4793.1-2007《测量、控制和实验室用电气设备的安全要求第1部分》</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GB/T14710-2009《医用电器环境要求及试验方法》</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装配件应符合GB/T 11020规定的FV-1或更优于的可燃性等级</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量值和单位文字符号应符合IEC60027规定。</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其它功能要求：</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3.1、</w:t>
      </w:r>
      <w:r>
        <w:rPr>
          <w:rFonts w:hint="eastAsia" w:asciiTheme="minorEastAsia" w:hAnsiTheme="minorEastAsia" w:eastAsiaTheme="minorEastAsia" w:cstheme="minorEastAsia"/>
          <w:b w:val="0"/>
          <w:bCs w:val="0"/>
          <w:color w:val="auto"/>
          <w:sz w:val="24"/>
          <w:szCs w:val="24"/>
        </w:rPr>
        <w:t>报警器均设有RS-485通信接口，可以通过网络实现与中央控制室的信号远程传输；</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3.2、</w:t>
      </w:r>
      <w:r>
        <w:rPr>
          <w:rFonts w:hint="eastAsia" w:asciiTheme="minorEastAsia" w:hAnsiTheme="minorEastAsia" w:eastAsiaTheme="minorEastAsia" w:cstheme="minorEastAsia"/>
          <w:b w:val="0"/>
          <w:bCs w:val="0"/>
          <w:color w:val="auto"/>
          <w:sz w:val="24"/>
          <w:szCs w:val="24"/>
        </w:rPr>
        <w:t>报警器液晶屏图形及显示气体压力值，读数清晰，高效辨别系统运转状况，并可查询历史数据；</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3.3、</w:t>
      </w:r>
      <w:r>
        <w:rPr>
          <w:rFonts w:hint="eastAsia" w:asciiTheme="minorEastAsia" w:hAnsiTheme="minorEastAsia" w:eastAsiaTheme="minorEastAsia" w:cstheme="minorEastAsia"/>
          <w:b w:val="0"/>
          <w:bCs w:val="0"/>
          <w:color w:val="auto"/>
          <w:sz w:val="24"/>
          <w:szCs w:val="24"/>
        </w:rPr>
        <w:t>报警器须具有蜂鸣器报警功能，过压或欠压会声音报警，在1.5米范围内声音可达90分贝以上，音量可调节或静音；</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3.4、</w:t>
      </w:r>
      <w:r>
        <w:rPr>
          <w:rFonts w:hint="eastAsia" w:asciiTheme="minorEastAsia" w:hAnsiTheme="minorEastAsia" w:eastAsiaTheme="minorEastAsia" w:cstheme="minorEastAsia"/>
          <w:b w:val="0"/>
          <w:bCs w:val="0"/>
          <w:color w:val="auto"/>
          <w:sz w:val="24"/>
          <w:szCs w:val="24"/>
        </w:rPr>
        <w:t>每一路输入信号都配有一路控制信号；支持1~8路气体信号输入，支持与气体流量传感器通讯连接，可实时监测气体的压力值 、瞬时流量、累计流量等；</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3.5、</w:t>
      </w:r>
      <w:r>
        <w:rPr>
          <w:rFonts w:hint="eastAsia" w:asciiTheme="minorEastAsia" w:hAnsiTheme="minorEastAsia" w:eastAsiaTheme="minorEastAsia" w:cstheme="minorEastAsia"/>
          <w:b w:val="0"/>
          <w:bCs w:val="0"/>
          <w:color w:val="auto"/>
          <w:sz w:val="24"/>
          <w:szCs w:val="24"/>
        </w:rPr>
        <w:t>可扩展控制输出功能，外接报警或驱动输出的控制触点；上下限报警值可设置、气体名称可设置；可设置管理员权限，设置界面密码保护；</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3.6、</w:t>
      </w:r>
      <w:r>
        <w:rPr>
          <w:rFonts w:hint="eastAsia" w:asciiTheme="minorEastAsia" w:hAnsiTheme="minorEastAsia" w:eastAsiaTheme="minorEastAsia" w:cstheme="minorEastAsia"/>
          <w:b w:val="0"/>
          <w:bCs w:val="0"/>
          <w:color w:val="auto"/>
          <w:sz w:val="24"/>
          <w:szCs w:val="24"/>
        </w:rPr>
        <w:t>可扩展UPS电源；可扩展短信报警功能、电话报警功能、APP云监控功能；具有RS485通讯，可与上位机系统组网。具有移动手机APP云端监测系统在线监测气体压力、氧气流量、湿度、温度等参数。</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3.7、</w:t>
      </w:r>
      <w:r>
        <w:rPr>
          <w:rFonts w:hint="eastAsia" w:asciiTheme="minorEastAsia" w:hAnsiTheme="minorEastAsia" w:eastAsiaTheme="minorEastAsia" w:cstheme="minorEastAsia"/>
          <w:b w:val="0"/>
          <w:bCs w:val="0"/>
          <w:color w:val="auto"/>
          <w:sz w:val="24"/>
          <w:szCs w:val="24"/>
        </w:rPr>
        <w:t>报警器每一路气体标识按照欧盟标准ISO9170-1标准显示颜色；</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textAlignment w:val="auto"/>
        <w:rPr>
          <w:rFonts w:hint="eastAsia" w:ascii="宋体" w:hAnsi="宋体" w:eastAsia="宋体" w:cs="宋体"/>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3.8、</w:t>
      </w:r>
      <w:r>
        <w:rPr>
          <w:rFonts w:hint="eastAsia" w:asciiTheme="minorEastAsia" w:hAnsiTheme="minorEastAsia" w:eastAsiaTheme="minorEastAsia" w:cstheme="minorEastAsia"/>
          <w:b w:val="0"/>
          <w:bCs w:val="0"/>
          <w:color w:val="auto"/>
          <w:sz w:val="24"/>
          <w:szCs w:val="24"/>
        </w:rPr>
        <w:t>气体报警器可连接中央监控系统，具有中央监控系统软件，可在中央监控室监测全院气体运行状态。</w:t>
      </w:r>
    </w:p>
    <w:p>
      <w:pPr>
        <w:spacing w:line="360" w:lineRule="auto"/>
        <w:ind w:left="0" w:leftChars="0" w:firstLine="0" w:firstLineChars="0"/>
        <w:textAlignment w:val="baseline"/>
        <w:outlineLvl w:val="1"/>
        <w:rPr>
          <w:rFonts w:hint="eastAsia" w:ascii="宋体" w:hAnsi="宋体" w:eastAsia="宋体" w:cs="宋体"/>
          <w:b w:val="0"/>
          <w:bCs w:val="0"/>
          <w:color w:val="auto"/>
          <w:sz w:val="24"/>
          <w:szCs w:val="24"/>
          <w:lang w:val="zh-CN" w:eastAsia="zh-CN"/>
        </w:rPr>
      </w:pPr>
      <w:r>
        <w:rPr>
          <w:rFonts w:hint="eastAsia" w:ascii="宋体" w:hAnsi="宋体" w:eastAsia="宋体" w:cs="宋体"/>
          <w:b w:val="0"/>
          <w:bCs w:val="0"/>
          <w:color w:val="auto"/>
          <w:sz w:val="24"/>
          <w:szCs w:val="24"/>
          <w:lang w:val="en-US" w:eastAsia="zh-CN"/>
        </w:rPr>
        <w:t>十、给排水系统配套安装技术要求</w:t>
      </w:r>
      <w:r>
        <w:rPr>
          <w:rFonts w:hint="eastAsia" w:ascii="宋体" w:hAnsi="宋体" w:eastAsia="宋体" w:cs="宋体"/>
          <w:b w:val="0"/>
          <w:bCs w:val="0"/>
          <w:color w:val="auto"/>
          <w:sz w:val="24"/>
          <w:szCs w:val="24"/>
          <w:lang w:val="zh-CN" w:eastAsia="zh-CN"/>
        </w:rPr>
        <w:tab/>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1、系统设计总体要求</w:t>
      </w:r>
    </w:p>
    <w:p>
      <w:pPr>
        <w:spacing w:line="360" w:lineRule="auto"/>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1.1、</w:t>
      </w:r>
      <w:r>
        <w:rPr>
          <w:rFonts w:hint="eastAsia" w:ascii="宋体" w:hAnsi="宋体" w:eastAsia="宋体" w:cs="宋体"/>
          <w:b w:val="0"/>
          <w:bCs w:val="0"/>
          <w:color w:val="auto"/>
          <w:sz w:val="24"/>
          <w:szCs w:val="24"/>
        </w:rPr>
        <w:t>应按给水排水技术规范要求进行设计、设备采购及安装。</w:t>
      </w:r>
    </w:p>
    <w:p>
      <w:pPr>
        <w:spacing w:line="360" w:lineRule="auto"/>
        <w:ind w:firstLine="480" w:firstLineChars="200"/>
        <w:textAlignment w:val="baseline"/>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1.2、</w:t>
      </w:r>
      <w:r>
        <w:rPr>
          <w:rFonts w:hint="eastAsia" w:ascii="宋体" w:hAnsi="宋体" w:eastAsia="宋体" w:cs="宋体"/>
          <w:b w:val="0"/>
          <w:bCs w:val="0"/>
          <w:color w:val="auto"/>
          <w:sz w:val="24"/>
          <w:szCs w:val="24"/>
        </w:rPr>
        <w:t>供给净化区域用水的水质必须符合生活饮用水卫生标准，</w:t>
      </w:r>
      <w:r>
        <w:rPr>
          <w:rFonts w:hint="eastAsia" w:ascii="宋体" w:hAnsi="宋体" w:cs="宋体"/>
          <w:b w:val="0"/>
          <w:bCs w:val="0"/>
          <w:color w:val="auto"/>
          <w:sz w:val="24"/>
          <w:szCs w:val="24"/>
          <w:lang w:val="en-US" w:eastAsia="zh-CN"/>
        </w:rPr>
        <w:t>采购人</w:t>
      </w:r>
      <w:r>
        <w:rPr>
          <w:rFonts w:hint="eastAsia" w:ascii="宋体" w:hAnsi="宋体" w:eastAsia="宋体" w:cs="宋体"/>
          <w:b w:val="0"/>
          <w:bCs w:val="0"/>
          <w:color w:val="auto"/>
          <w:sz w:val="24"/>
          <w:szCs w:val="24"/>
        </w:rPr>
        <w:t>负责提供市政水源至各楼层处。</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2、生活给水配套系统</w:t>
      </w:r>
    </w:p>
    <w:p>
      <w:pPr>
        <w:numPr>
          <w:ilvl w:val="0"/>
          <w:numId w:val="0"/>
        </w:numPr>
        <w:spacing w:line="360" w:lineRule="auto"/>
        <w:ind w:leftChars="2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2.1、</w:t>
      </w:r>
      <w:r>
        <w:rPr>
          <w:rFonts w:hint="eastAsia" w:asciiTheme="minorEastAsia" w:hAnsiTheme="minorEastAsia" w:eastAsiaTheme="minorEastAsia" w:cstheme="minorEastAsia"/>
          <w:b w:val="0"/>
          <w:bCs w:val="0"/>
          <w:color w:val="auto"/>
          <w:sz w:val="24"/>
          <w:szCs w:val="24"/>
        </w:rPr>
        <w:t>室内生活给水管道，横管安装时宜有0.002～0.005的坡度向泄水装置。</w:t>
      </w:r>
    </w:p>
    <w:p>
      <w:pPr>
        <w:numPr>
          <w:ilvl w:val="0"/>
          <w:numId w:val="0"/>
        </w:numPr>
        <w:spacing w:line="360" w:lineRule="auto"/>
        <w:ind w:leftChars="2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2.2、</w:t>
      </w:r>
      <w:r>
        <w:rPr>
          <w:rFonts w:hint="eastAsia" w:asciiTheme="minorEastAsia" w:hAnsiTheme="minorEastAsia" w:eastAsiaTheme="minorEastAsia" w:cstheme="minorEastAsia"/>
          <w:b w:val="0"/>
          <w:bCs w:val="0"/>
          <w:color w:val="auto"/>
          <w:sz w:val="24"/>
          <w:szCs w:val="24"/>
        </w:rPr>
        <w:t>生活给水管道上的阀门，DN≤50时用截止阀，DN＞50时用闸阀或碟阀。</w:t>
      </w:r>
    </w:p>
    <w:p>
      <w:pPr>
        <w:numPr>
          <w:ilvl w:val="0"/>
          <w:numId w:val="0"/>
        </w:numPr>
        <w:spacing w:line="360" w:lineRule="auto"/>
        <w:ind w:leftChars="2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2.3、</w:t>
      </w:r>
      <w:r>
        <w:rPr>
          <w:rFonts w:hint="eastAsia" w:asciiTheme="minorEastAsia" w:hAnsiTheme="minorEastAsia" w:eastAsiaTheme="minorEastAsia" w:cstheme="minorEastAsia"/>
          <w:b w:val="0"/>
          <w:bCs w:val="0"/>
          <w:color w:val="auto"/>
          <w:sz w:val="24"/>
          <w:szCs w:val="24"/>
        </w:rPr>
        <w:t>管材选用：</w:t>
      </w:r>
    </w:p>
    <w:p>
      <w:pPr>
        <w:spacing w:line="360" w:lineRule="auto"/>
        <w:ind w:firstLine="960" w:firstLineChars="4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室内生活给水管材选用：</w:t>
      </w:r>
    </w:p>
    <w:p>
      <w:pPr>
        <w:spacing w:line="360" w:lineRule="auto"/>
        <w:ind w:firstLine="960" w:firstLineChars="4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PP-R给水管（管材压力等级：1.6 MPa）；采用热熔焊接连接；</w:t>
      </w:r>
    </w:p>
    <w:p>
      <w:pPr>
        <w:numPr>
          <w:ilvl w:val="0"/>
          <w:numId w:val="0"/>
        </w:numPr>
        <w:spacing w:line="360" w:lineRule="auto"/>
        <w:ind w:leftChars="2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2.4、</w:t>
      </w:r>
      <w:r>
        <w:rPr>
          <w:rFonts w:hint="eastAsia" w:asciiTheme="minorEastAsia" w:hAnsiTheme="minorEastAsia" w:eastAsiaTheme="minorEastAsia" w:cstheme="minorEastAsia"/>
          <w:b w:val="0"/>
          <w:bCs w:val="0"/>
          <w:color w:val="auto"/>
          <w:sz w:val="24"/>
          <w:szCs w:val="24"/>
        </w:rPr>
        <w:t>生活给水管道系统的试验压力为1.0MPa。塑料管道系统在试验压力下稳压1h，压力降不得超过0.05MPa，然后将系统压力降至工作压力的1.15倍状态下稳压2h，压力降不得超过0.03MPa，检查系统各连接处不漏不渗为合格。</w:t>
      </w:r>
    </w:p>
    <w:p>
      <w:pPr>
        <w:numPr>
          <w:ilvl w:val="0"/>
          <w:numId w:val="0"/>
        </w:numPr>
        <w:spacing w:line="360" w:lineRule="auto"/>
        <w:ind w:leftChars="2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2.5、</w:t>
      </w:r>
      <w:r>
        <w:rPr>
          <w:rFonts w:hint="eastAsia" w:asciiTheme="minorEastAsia" w:hAnsiTheme="minorEastAsia" w:eastAsiaTheme="minorEastAsia" w:cstheme="minorEastAsia"/>
          <w:b w:val="0"/>
          <w:bCs w:val="0"/>
          <w:color w:val="auto"/>
          <w:sz w:val="24"/>
          <w:szCs w:val="24"/>
        </w:rPr>
        <w:t>管道支架及管道补偿要求：</w:t>
      </w:r>
    </w:p>
    <w:p>
      <w:pPr>
        <w:spacing w:line="360" w:lineRule="auto"/>
        <w:ind w:left="240" w:leftChars="1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1）尽量利用管道自然转弯补偿管道伸缩；直线管段（热水横干管，立管）较长时，每隔30m设金属波纹管伸缩器，补偿管道热胀冷缩。</w:t>
      </w:r>
    </w:p>
    <w:p>
      <w:pPr>
        <w:spacing w:line="360" w:lineRule="auto"/>
        <w:ind w:firstLine="240" w:firstLineChars="10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2）塑料管及复合管支架最大间距应符合下表：</w:t>
      </w:r>
    </w:p>
    <w:tbl>
      <w:tblPr>
        <w:tblStyle w:val="18"/>
        <w:tblW w:w="8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753"/>
        <w:gridCol w:w="559"/>
        <w:gridCol w:w="559"/>
        <w:gridCol w:w="559"/>
        <w:gridCol w:w="559"/>
        <w:gridCol w:w="559"/>
        <w:gridCol w:w="559"/>
        <w:gridCol w:w="559"/>
        <w:gridCol w:w="559"/>
        <w:gridCol w:w="559"/>
        <w:gridCol w:w="559"/>
        <w:gridCol w:w="657"/>
        <w:gridCol w:w="6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管径mm</w:t>
            </w:r>
          </w:p>
        </w:tc>
        <w:tc>
          <w:tcPr>
            <w:tcW w:w="753"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12</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lang w:val="en-US" w:eastAsia="zh-CN"/>
              </w:rPr>
              <w:t>1</w:t>
            </w:r>
            <w:r>
              <w:rPr>
                <w:rFonts w:hint="eastAsia" w:asciiTheme="minorEastAsia" w:hAnsiTheme="minorEastAsia" w:eastAsiaTheme="minorEastAsia" w:cstheme="minorEastAsia"/>
                <w:b w:val="0"/>
                <w:bCs w:val="0"/>
                <w:color w:val="auto"/>
                <w:sz w:val="21"/>
                <w:szCs w:val="21"/>
              </w:rPr>
              <w:t>4</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lang w:val="en-US" w:eastAsia="zh-CN"/>
              </w:rPr>
              <w:t>1</w:t>
            </w:r>
            <w:r>
              <w:rPr>
                <w:rFonts w:hint="eastAsia" w:asciiTheme="minorEastAsia" w:hAnsiTheme="minorEastAsia" w:eastAsiaTheme="minorEastAsia" w:cstheme="minorEastAsia"/>
                <w:b w:val="0"/>
                <w:bCs w:val="0"/>
                <w:color w:val="auto"/>
                <w:sz w:val="21"/>
                <w:szCs w:val="21"/>
              </w:rPr>
              <w:t>6</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lang w:val="en-US" w:eastAsia="zh-CN"/>
              </w:rPr>
              <w:t>1</w:t>
            </w:r>
            <w:r>
              <w:rPr>
                <w:rFonts w:hint="eastAsia" w:asciiTheme="minorEastAsia" w:hAnsiTheme="minorEastAsia" w:eastAsiaTheme="minorEastAsia" w:cstheme="minorEastAsia"/>
                <w:b w:val="0"/>
                <w:bCs w:val="0"/>
                <w:color w:val="auto"/>
                <w:sz w:val="21"/>
                <w:szCs w:val="21"/>
              </w:rPr>
              <w:t>8</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20</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25</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32</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40</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50</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63</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75</w:t>
            </w:r>
          </w:p>
        </w:tc>
        <w:tc>
          <w:tcPr>
            <w:tcW w:w="657"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90</w:t>
            </w:r>
          </w:p>
        </w:tc>
        <w:tc>
          <w:tcPr>
            <w:tcW w:w="698"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立管m</w:t>
            </w:r>
          </w:p>
        </w:tc>
        <w:tc>
          <w:tcPr>
            <w:tcW w:w="753"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0.5</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0.6</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0.7</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0.8</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0.9</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1.0</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1.1</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1.3</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1.6</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1.8</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2.0</w:t>
            </w:r>
          </w:p>
        </w:tc>
        <w:tc>
          <w:tcPr>
            <w:tcW w:w="657"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2.2</w:t>
            </w:r>
          </w:p>
        </w:tc>
        <w:tc>
          <w:tcPr>
            <w:tcW w:w="698"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8"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水平管m</w:t>
            </w:r>
          </w:p>
        </w:tc>
        <w:tc>
          <w:tcPr>
            <w:tcW w:w="753"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0.4</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0.4</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0.5</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0.5</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0.6</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0.7</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0.8</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0.9</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1.0</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1.1</w:t>
            </w:r>
          </w:p>
        </w:tc>
        <w:tc>
          <w:tcPr>
            <w:tcW w:w="559"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1.2</w:t>
            </w:r>
          </w:p>
        </w:tc>
        <w:tc>
          <w:tcPr>
            <w:tcW w:w="657"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1.35</w:t>
            </w:r>
          </w:p>
        </w:tc>
        <w:tc>
          <w:tcPr>
            <w:tcW w:w="698" w:type="dxa"/>
            <w:noWrap w:val="0"/>
            <w:vAlign w:val="top"/>
          </w:tcPr>
          <w:p>
            <w:pPr>
              <w:spacing w:line="360" w:lineRule="auto"/>
              <w:ind w:left="0" w:leftChars="0" w:firstLine="0" w:firstLineChars="0"/>
              <w:jc w:val="both"/>
              <w:rPr>
                <w:rFonts w:hint="eastAsia" w:asciiTheme="minorEastAsia" w:hAnsiTheme="minorEastAsia" w:eastAsiaTheme="minorEastAsia" w:cstheme="minorEastAsia"/>
                <w:b w:val="0"/>
                <w:bCs w:val="0"/>
                <w:color w:val="auto"/>
                <w:sz w:val="21"/>
                <w:szCs w:val="21"/>
              </w:rPr>
            </w:pPr>
            <w:r>
              <w:rPr>
                <w:rFonts w:hint="eastAsia" w:asciiTheme="minorEastAsia" w:hAnsiTheme="minorEastAsia" w:eastAsiaTheme="minorEastAsia" w:cstheme="minorEastAsia"/>
                <w:b w:val="0"/>
                <w:bCs w:val="0"/>
                <w:color w:val="auto"/>
                <w:sz w:val="21"/>
                <w:szCs w:val="21"/>
              </w:rPr>
              <w:t>1.55</w:t>
            </w:r>
          </w:p>
        </w:tc>
      </w:tr>
    </w:tbl>
    <w:p>
      <w:pPr>
        <w:spacing w:line="360" w:lineRule="auto"/>
        <w:ind w:left="240" w:leftChars="100"/>
        <w:rPr>
          <w:rFonts w:hint="eastAsia" w:asciiTheme="minorEastAsia" w:hAnsiTheme="minorEastAsia" w:eastAsiaTheme="minorEastAsia" w:cstheme="minorEastAsia"/>
          <w:b w:val="0"/>
          <w:bCs w:val="0"/>
          <w:color w:val="auto"/>
          <w:sz w:val="24"/>
          <w:szCs w:val="24"/>
        </w:rPr>
      </w:pPr>
      <w:bookmarkStart w:id="16" w:name="_Toc29741"/>
      <w:bookmarkStart w:id="17" w:name="_Toc28935"/>
      <w:bookmarkStart w:id="18" w:name="_Toc21780"/>
      <w:r>
        <w:rPr>
          <w:rFonts w:hint="eastAsia" w:asciiTheme="minorEastAsia" w:hAnsiTheme="minorEastAsia" w:eastAsiaTheme="minorEastAsia" w:cstheme="minorEastAsia"/>
          <w:b w:val="0"/>
          <w:bCs w:val="0"/>
          <w:color w:val="auto"/>
          <w:sz w:val="24"/>
          <w:szCs w:val="24"/>
        </w:rPr>
        <w:t>给水塑料管安装做法详见11S405-1～4，14S307。</w:t>
      </w:r>
      <w:bookmarkEnd w:id="16"/>
      <w:bookmarkEnd w:id="17"/>
      <w:bookmarkStart w:id="19" w:name="_Toc21885"/>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3、</w:t>
      </w:r>
      <w:bookmarkEnd w:id="19"/>
      <w:r>
        <w:rPr>
          <w:rFonts w:hint="eastAsia" w:ascii="宋体" w:hAnsi="宋体" w:eastAsia="宋体" w:cs="宋体"/>
          <w:b w:val="0"/>
          <w:bCs w:val="0"/>
          <w:color w:val="auto"/>
          <w:sz w:val="24"/>
          <w:szCs w:val="24"/>
          <w:lang w:val="en-US" w:eastAsia="zh-CN"/>
        </w:rPr>
        <w:t>排水配套系统</w:t>
      </w:r>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20" w:name="_Toc20372"/>
      <w:bookmarkStart w:id="21" w:name="_Toc333"/>
      <w:r>
        <w:rPr>
          <w:rFonts w:hint="eastAsia" w:asciiTheme="minorEastAsia" w:hAnsiTheme="minorEastAsia" w:eastAsiaTheme="minorEastAsia" w:cstheme="minorEastAsia"/>
          <w:b w:val="0"/>
          <w:bCs w:val="0"/>
          <w:color w:val="auto"/>
          <w:sz w:val="24"/>
          <w:szCs w:val="24"/>
          <w:lang w:val="en-US" w:eastAsia="zh-CN"/>
        </w:rPr>
        <w:t>3.1、室外排水管道的横管与立管之间的连接，宜采用45°斜三通或45°斜四通和顺水三通或顺水四通。排水立管与排出管端部的连接宜采用两个45°弯头或弯曲半径不小于4倍管径的90°弯头。</w:t>
      </w:r>
      <w:bookmarkEnd w:id="20"/>
      <w:bookmarkEnd w:id="21"/>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22" w:name="_Toc1271"/>
      <w:bookmarkStart w:id="23" w:name="_Toc10932"/>
      <w:r>
        <w:rPr>
          <w:rFonts w:hint="eastAsia" w:asciiTheme="minorEastAsia" w:hAnsiTheme="minorEastAsia" w:eastAsiaTheme="minorEastAsia" w:cstheme="minorEastAsia"/>
          <w:b w:val="0"/>
          <w:bCs w:val="0"/>
          <w:color w:val="auto"/>
          <w:sz w:val="24"/>
          <w:szCs w:val="24"/>
          <w:lang w:val="en-US" w:eastAsia="zh-CN"/>
        </w:rPr>
        <w:t>3.2、有洁净的房间应设置地漏，必须自带或配备存水弯，其水封深度不少于50毫米。</w:t>
      </w:r>
      <w:bookmarkEnd w:id="22"/>
      <w:bookmarkEnd w:id="23"/>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24" w:name="_Toc16044"/>
      <w:bookmarkStart w:id="25" w:name="_Toc16553"/>
      <w:r>
        <w:rPr>
          <w:rFonts w:hint="eastAsia" w:asciiTheme="minorEastAsia" w:hAnsiTheme="minorEastAsia" w:eastAsiaTheme="minorEastAsia" w:cstheme="minorEastAsia"/>
          <w:b w:val="0"/>
          <w:bCs w:val="0"/>
          <w:color w:val="auto"/>
          <w:sz w:val="24"/>
          <w:szCs w:val="24"/>
          <w:lang w:val="en-US" w:eastAsia="zh-CN"/>
        </w:rPr>
        <w:t>3.3、管材选用：</w:t>
      </w:r>
      <w:bookmarkEnd w:id="24"/>
      <w:bookmarkEnd w:id="25"/>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26" w:name="_Toc13745"/>
      <w:bookmarkStart w:id="27" w:name="_Toc20009"/>
      <w:r>
        <w:rPr>
          <w:rFonts w:hint="eastAsia" w:asciiTheme="minorEastAsia" w:hAnsiTheme="minorEastAsia" w:eastAsiaTheme="minorEastAsia" w:cstheme="minorEastAsia"/>
          <w:b w:val="0"/>
          <w:bCs w:val="0"/>
          <w:color w:val="auto"/>
          <w:sz w:val="24"/>
          <w:szCs w:val="24"/>
          <w:lang w:val="en-US" w:eastAsia="zh-CN"/>
        </w:rPr>
        <w:t>室内排水管（含接室外第一个检查井的出户管）管材采用：硬质聚氯乙烯（UPVC）管。</w:t>
      </w:r>
      <w:bookmarkEnd w:id="26"/>
      <w:bookmarkEnd w:id="27"/>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28" w:name="_Toc2483"/>
      <w:bookmarkStart w:id="29" w:name="_Toc27437"/>
      <w:r>
        <w:rPr>
          <w:rFonts w:hint="eastAsia" w:asciiTheme="minorEastAsia" w:hAnsiTheme="minorEastAsia" w:eastAsiaTheme="minorEastAsia" w:cstheme="minorEastAsia"/>
          <w:b w:val="0"/>
          <w:bCs w:val="0"/>
          <w:color w:val="auto"/>
          <w:sz w:val="24"/>
          <w:szCs w:val="24"/>
          <w:lang w:val="en-US" w:eastAsia="zh-CN"/>
        </w:rPr>
        <w:t>排水管接口形式：硬质聚氯乙烯管采用溶剂（或粘胶）粘接。</w:t>
      </w:r>
      <w:bookmarkEnd w:id="28"/>
      <w:bookmarkEnd w:id="29"/>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30" w:name="_Toc9771"/>
      <w:bookmarkStart w:id="31" w:name="_Toc29830"/>
      <w:r>
        <w:rPr>
          <w:rFonts w:hint="eastAsia" w:asciiTheme="minorEastAsia" w:hAnsiTheme="minorEastAsia" w:eastAsiaTheme="minorEastAsia" w:cstheme="minorEastAsia"/>
          <w:b w:val="0"/>
          <w:bCs w:val="0"/>
          <w:color w:val="auto"/>
          <w:sz w:val="24"/>
          <w:szCs w:val="24"/>
          <w:lang w:val="en-US" w:eastAsia="zh-CN"/>
        </w:rPr>
        <w:t>排水管穿越承重墙板或基础时，应预留孔洞，孔洞尺寸见下表：</w:t>
      </w:r>
      <w:bookmarkEnd w:id="18"/>
      <w:bookmarkEnd w:id="30"/>
      <w:bookmarkEnd w:id="31"/>
    </w:p>
    <w:tbl>
      <w:tblPr>
        <w:tblStyle w:val="18"/>
        <w:tblW w:w="841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5"/>
        <w:gridCol w:w="1453"/>
        <w:gridCol w:w="1704"/>
        <w:gridCol w:w="1705"/>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5" w:type="dxa"/>
            <w:noWrap w:val="0"/>
            <w:vAlign w:val="top"/>
          </w:tcPr>
          <w:p>
            <w:pPr>
              <w:spacing w:line="360" w:lineRule="auto"/>
              <w:jc w:val="center"/>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管径</w:t>
            </w:r>
          </w:p>
        </w:tc>
        <w:tc>
          <w:tcPr>
            <w:tcW w:w="1453" w:type="dxa"/>
            <w:noWrap w:val="0"/>
            <w:vAlign w:val="top"/>
          </w:tcPr>
          <w:p>
            <w:pPr>
              <w:spacing w:line="360" w:lineRule="auto"/>
              <w:ind w:left="0" w:leftChars="0" w:firstLine="0" w:firstLineChars="0"/>
              <w:jc w:val="center"/>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50～75</w:t>
            </w:r>
          </w:p>
        </w:tc>
        <w:tc>
          <w:tcPr>
            <w:tcW w:w="1704" w:type="dxa"/>
            <w:noWrap w:val="0"/>
            <w:vAlign w:val="top"/>
          </w:tcPr>
          <w:p>
            <w:pPr>
              <w:spacing w:line="360" w:lineRule="auto"/>
              <w:ind w:left="0" w:leftChars="0" w:firstLine="0" w:firstLineChars="0"/>
              <w:jc w:val="center"/>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75～100</w:t>
            </w:r>
          </w:p>
        </w:tc>
        <w:tc>
          <w:tcPr>
            <w:tcW w:w="1705" w:type="dxa"/>
            <w:noWrap w:val="0"/>
            <w:vAlign w:val="top"/>
          </w:tcPr>
          <w:p>
            <w:pPr>
              <w:spacing w:line="360" w:lineRule="auto"/>
              <w:ind w:left="0" w:leftChars="0" w:firstLine="0" w:firstLineChars="0"/>
              <w:jc w:val="center"/>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125～150</w:t>
            </w:r>
          </w:p>
        </w:tc>
        <w:tc>
          <w:tcPr>
            <w:tcW w:w="1705" w:type="dxa"/>
            <w:noWrap w:val="0"/>
            <w:vAlign w:val="top"/>
          </w:tcPr>
          <w:p>
            <w:pPr>
              <w:spacing w:line="360" w:lineRule="auto"/>
              <w:ind w:left="0" w:leftChars="0" w:firstLine="0" w:firstLineChars="0"/>
              <w:jc w:val="center"/>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200～300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845" w:type="dxa"/>
            <w:noWrap w:val="0"/>
            <w:vAlign w:val="top"/>
          </w:tcPr>
          <w:p>
            <w:pPr>
              <w:spacing w:line="360" w:lineRule="auto"/>
              <w:ind w:left="0" w:leftChars="0" w:firstLine="0" w:firstLineChars="0"/>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孔洞尺寸（毫米）</w:t>
            </w:r>
          </w:p>
        </w:tc>
        <w:tc>
          <w:tcPr>
            <w:tcW w:w="1453" w:type="dxa"/>
            <w:noWrap w:val="0"/>
            <w:vAlign w:val="top"/>
          </w:tcPr>
          <w:p>
            <w:pPr>
              <w:spacing w:line="360" w:lineRule="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100</w:t>
            </w:r>
          </w:p>
        </w:tc>
        <w:tc>
          <w:tcPr>
            <w:tcW w:w="1704" w:type="dxa"/>
            <w:noWrap w:val="0"/>
            <w:vAlign w:val="top"/>
          </w:tcPr>
          <w:p>
            <w:pPr>
              <w:spacing w:line="360" w:lineRule="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200</w:t>
            </w:r>
          </w:p>
        </w:tc>
        <w:tc>
          <w:tcPr>
            <w:tcW w:w="1705" w:type="dxa"/>
            <w:noWrap w:val="0"/>
            <w:vAlign w:val="top"/>
          </w:tcPr>
          <w:p>
            <w:pPr>
              <w:spacing w:line="360" w:lineRule="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300</w:t>
            </w:r>
          </w:p>
        </w:tc>
        <w:tc>
          <w:tcPr>
            <w:tcW w:w="1705" w:type="dxa"/>
            <w:noWrap w:val="0"/>
            <w:vAlign w:val="top"/>
          </w:tcPr>
          <w:p>
            <w:pPr>
              <w:spacing w:line="360" w:lineRule="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400</w:t>
            </w:r>
          </w:p>
        </w:tc>
      </w:tr>
    </w:tbl>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32" w:name="_Toc22346"/>
      <w:bookmarkStart w:id="33" w:name="_Toc2412"/>
      <w:bookmarkStart w:id="34" w:name="_Toc29179"/>
      <w:r>
        <w:rPr>
          <w:rFonts w:hint="eastAsia" w:asciiTheme="minorEastAsia" w:hAnsiTheme="minorEastAsia" w:eastAsiaTheme="minorEastAsia" w:cstheme="minorEastAsia"/>
          <w:b w:val="0"/>
          <w:bCs w:val="0"/>
          <w:color w:val="auto"/>
          <w:sz w:val="24"/>
          <w:szCs w:val="24"/>
          <w:lang w:val="en-US" w:eastAsia="zh-CN"/>
        </w:rPr>
        <w:t>建筑排水用塑料管道安装做法详见19S406。</w:t>
      </w:r>
      <w:bookmarkEnd w:id="32"/>
      <w:bookmarkEnd w:id="33"/>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35" w:name="_Toc83"/>
      <w:bookmarkStart w:id="36" w:name="_Toc390"/>
      <w:r>
        <w:rPr>
          <w:rFonts w:hint="eastAsia" w:asciiTheme="minorEastAsia" w:hAnsiTheme="minorEastAsia" w:eastAsiaTheme="minorEastAsia" w:cstheme="minorEastAsia"/>
          <w:b w:val="0"/>
          <w:bCs w:val="0"/>
          <w:color w:val="auto"/>
          <w:sz w:val="24"/>
          <w:szCs w:val="24"/>
          <w:lang w:val="en-US" w:eastAsia="zh-CN"/>
        </w:rPr>
        <w:t>排水管道安装完毕后按验收规定进行灌水试验。</w:t>
      </w:r>
      <w:bookmarkEnd w:id="35"/>
      <w:bookmarkEnd w:id="36"/>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37" w:name="_Toc243"/>
      <w:bookmarkStart w:id="38" w:name="_Toc28326"/>
      <w:r>
        <w:rPr>
          <w:rFonts w:hint="eastAsia" w:asciiTheme="minorEastAsia" w:hAnsiTheme="minorEastAsia" w:eastAsiaTheme="minorEastAsia" w:cstheme="minorEastAsia"/>
          <w:b w:val="0"/>
          <w:bCs w:val="0"/>
          <w:color w:val="auto"/>
          <w:sz w:val="24"/>
          <w:szCs w:val="24"/>
          <w:lang w:val="en-US" w:eastAsia="zh-CN"/>
        </w:rPr>
        <w:t>3.4、给水系统应充分利用大楼给水管网的水压直接供水。当设有管道倒流防止器时，应将管道倒流防止器的水头损失考虑在内。</w:t>
      </w:r>
      <w:bookmarkEnd w:id="37"/>
      <w:bookmarkEnd w:id="38"/>
    </w:p>
    <w:p>
      <w:pPr>
        <w:spacing w:line="360" w:lineRule="auto"/>
        <w:ind w:left="240" w:leftChars="100"/>
        <w:rPr>
          <w:rFonts w:hint="eastAsia" w:asciiTheme="minorEastAsia" w:hAnsiTheme="minorEastAsia" w:eastAsiaTheme="minorEastAsia" w:cstheme="minorEastAsia"/>
          <w:b w:val="0"/>
          <w:bCs w:val="0"/>
          <w:color w:val="auto"/>
          <w:sz w:val="24"/>
          <w:szCs w:val="24"/>
          <w:lang w:val="en-US" w:eastAsia="zh-CN"/>
        </w:rPr>
      </w:pPr>
      <w:bookmarkStart w:id="39" w:name="_Toc7596"/>
      <w:bookmarkStart w:id="40" w:name="_Toc10535"/>
      <w:r>
        <w:rPr>
          <w:rFonts w:hint="eastAsia" w:asciiTheme="minorEastAsia" w:hAnsiTheme="minorEastAsia" w:eastAsiaTheme="minorEastAsia" w:cstheme="minorEastAsia"/>
          <w:b w:val="0"/>
          <w:bCs w:val="0"/>
          <w:color w:val="auto"/>
          <w:sz w:val="24"/>
          <w:szCs w:val="24"/>
          <w:lang w:val="en-US" w:eastAsia="zh-CN"/>
        </w:rPr>
        <w:t>3.5、给水系统中使用的管材、管件，必须符合可采用塑料给水管、塑料盒金属复合管、钢管、不锈钢管和球墨铸铁给水管等。阀门和配件采用全钢、全不锈钢、铁壳钢芯和全塑阀门等，不易锈蚀的、经久耐用的材质，方可保证检修时，及时可靠关闭。</w:t>
      </w:r>
      <w:bookmarkEnd w:id="39"/>
      <w:bookmarkEnd w:id="40"/>
    </w:p>
    <w:bookmarkEnd w:id="34"/>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4、卫生洁具选用要求</w:t>
      </w:r>
    </w:p>
    <w:p>
      <w:pPr>
        <w:spacing w:line="360" w:lineRule="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陶瓷洗手盆采用立柱式，配感应式龙头；</w:t>
      </w:r>
    </w:p>
    <w:p>
      <w:pPr>
        <w:spacing w:line="360" w:lineRule="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不锈钢淋浴器配软管、花洒及冷热水调温式混合龙头。</w:t>
      </w:r>
    </w:p>
    <w:p>
      <w:pPr>
        <w:pStyle w:val="15"/>
        <w:spacing w:line="360" w:lineRule="auto"/>
        <w:rPr>
          <w:rFonts w:hint="eastAsia"/>
          <w:b w:val="0"/>
          <w:bCs w:val="0"/>
          <w:color w:val="auto"/>
        </w:rPr>
      </w:pPr>
      <w:r>
        <w:rPr>
          <w:rFonts w:hint="eastAsia" w:ascii="宋体" w:hAnsi="宋体" w:eastAsia="宋体" w:cs="宋体"/>
          <w:b w:val="0"/>
          <w:bCs w:val="0"/>
          <w:color w:val="auto"/>
          <w:sz w:val="24"/>
          <w:szCs w:val="24"/>
        </w:rPr>
        <w:t>所有地漏均采用高水封地漏，水封高度不小于50mm，并应加密封盖；下水道出口应采取防鼠措施。</w:t>
      </w:r>
    </w:p>
    <w:p>
      <w:pPr>
        <w:spacing w:line="360" w:lineRule="auto"/>
        <w:ind w:left="0" w:leftChars="0" w:firstLine="0" w:firstLineChars="0"/>
        <w:textAlignment w:val="baseline"/>
        <w:outlineLvl w:val="1"/>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十一、强电系统配套安装</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bookmarkStart w:id="41" w:name="_Toc222479122"/>
      <w:bookmarkStart w:id="42" w:name="_Toc493671481"/>
      <w:bookmarkStart w:id="43" w:name="_Toc455618942"/>
      <w:bookmarkStart w:id="44" w:name="_Toc455619772"/>
      <w:bookmarkStart w:id="45" w:name="_Toc455618296"/>
      <w:bookmarkStart w:id="46" w:name="_Toc278039531"/>
      <w:bookmarkStart w:id="47" w:name="_Toc455619611"/>
      <w:bookmarkStart w:id="48" w:name="_Toc455618095"/>
      <w:r>
        <w:rPr>
          <w:rFonts w:hint="eastAsia" w:ascii="宋体" w:hAnsi="宋体" w:eastAsia="宋体" w:cs="宋体"/>
          <w:b w:val="0"/>
          <w:bCs w:val="0"/>
          <w:color w:val="auto"/>
          <w:sz w:val="24"/>
          <w:szCs w:val="24"/>
          <w:lang w:val="en-US" w:eastAsia="zh-CN"/>
        </w:rPr>
        <w:t>1、基本要求</w:t>
      </w:r>
      <w:bookmarkEnd w:id="41"/>
      <w:bookmarkEnd w:id="42"/>
      <w:bookmarkEnd w:id="43"/>
      <w:bookmarkEnd w:id="44"/>
      <w:bookmarkEnd w:id="45"/>
      <w:bookmarkEnd w:id="46"/>
      <w:bookmarkEnd w:id="47"/>
      <w:bookmarkEnd w:id="48"/>
    </w:p>
    <w:p>
      <w:pPr>
        <w:pageBreakBefore w:val="0"/>
        <w:widowControl w:val="0"/>
        <w:kinsoku/>
        <w:wordWrap/>
        <w:overflowPunct/>
        <w:topLinePunct w:val="0"/>
        <w:autoSpaceDE/>
        <w:autoSpaceDN/>
        <w:bidi w:val="0"/>
        <w:adjustRightInd/>
        <w:snapToGrid/>
        <w:spacing w:line="360" w:lineRule="auto"/>
        <w:ind w:right="0" w:firstLine="525"/>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1.1、</w:t>
      </w:r>
      <w:r>
        <w:rPr>
          <w:rFonts w:hint="eastAsia" w:ascii="宋体" w:hAnsi="宋体" w:eastAsia="宋体" w:cs="宋体"/>
          <w:b w:val="0"/>
          <w:bCs w:val="0"/>
          <w:color w:val="auto"/>
          <w:sz w:val="24"/>
          <w:szCs w:val="24"/>
        </w:rPr>
        <w:t>充分理解并认真遵循本技术文件的要求，</w:t>
      </w:r>
      <w:r>
        <w:rPr>
          <w:rFonts w:hint="eastAsia" w:ascii="宋体" w:hAnsi="宋体" w:eastAsia="宋体" w:cs="宋体"/>
          <w:b w:val="0"/>
          <w:bCs w:val="0"/>
          <w:color w:val="auto"/>
          <w:sz w:val="24"/>
          <w:szCs w:val="24"/>
          <w:lang w:val="en-US" w:eastAsia="zh-CN"/>
        </w:rPr>
        <w:t>产品的</w:t>
      </w:r>
      <w:r>
        <w:rPr>
          <w:rFonts w:hint="eastAsia" w:ascii="宋体" w:hAnsi="宋体" w:eastAsia="宋体" w:cs="宋体"/>
          <w:b w:val="0"/>
          <w:bCs w:val="0"/>
          <w:color w:val="auto"/>
          <w:sz w:val="24"/>
          <w:szCs w:val="24"/>
        </w:rPr>
        <w:t>品质、性能和使用寿命至关重要，所有货物必须是崭新的、技术成熟的，软件版本是最新的。保证中低压元器件</w:t>
      </w:r>
      <w:r>
        <w:rPr>
          <w:rFonts w:hint="eastAsia" w:ascii="宋体" w:hAnsi="宋体" w:cs="宋体"/>
          <w:b w:val="0"/>
          <w:bCs w:val="0"/>
          <w:color w:val="auto"/>
          <w:sz w:val="24"/>
          <w:szCs w:val="24"/>
          <w:lang w:val="en-US" w:eastAsia="zh-CN"/>
        </w:rPr>
        <w:t>供应</w:t>
      </w:r>
      <w:r>
        <w:rPr>
          <w:rFonts w:hint="eastAsia" w:ascii="宋体" w:hAnsi="宋体" w:eastAsia="宋体" w:cs="宋体"/>
          <w:b w:val="0"/>
          <w:bCs w:val="0"/>
          <w:color w:val="auto"/>
          <w:sz w:val="24"/>
          <w:szCs w:val="24"/>
        </w:rPr>
        <w:t>产品为</w:t>
      </w:r>
      <w:r>
        <w:rPr>
          <w:rFonts w:hint="eastAsia" w:ascii="宋体" w:hAnsi="宋体" w:cs="宋体"/>
          <w:b w:val="0"/>
          <w:bCs w:val="0"/>
          <w:color w:val="auto"/>
          <w:sz w:val="24"/>
          <w:szCs w:val="24"/>
          <w:lang w:val="en-US" w:eastAsia="zh-CN"/>
        </w:rPr>
        <w:t>符合标准的</w:t>
      </w:r>
      <w:r>
        <w:rPr>
          <w:rFonts w:hint="eastAsia" w:ascii="宋体" w:hAnsi="宋体" w:eastAsia="宋体" w:cs="宋体"/>
          <w:b w:val="0"/>
          <w:bCs w:val="0"/>
          <w:color w:val="auto"/>
          <w:sz w:val="24"/>
          <w:szCs w:val="24"/>
        </w:rPr>
        <w:t>产品。</w:t>
      </w:r>
    </w:p>
    <w:p>
      <w:pPr>
        <w:pageBreakBefore w:val="0"/>
        <w:widowControl w:val="0"/>
        <w:kinsoku/>
        <w:wordWrap/>
        <w:overflowPunct/>
        <w:topLinePunct w:val="0"/>
        <w:autoSpaceDE/>
        <w:autoSpaceDN/>
        <w:bidi w:val="0"/>
        <w:adjustRightInd/>
        <w:snapToGrid/>
        <w:spacing w:line="360" w:lineRule="auto"/>
        <w:ind w:right="0" w:firstLine="525"/>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1.2、</w:t>
      </w:r>
      <w:r>
        <w:rPr>
          <w:rFonts w:hint="eastAsia" w:ascii="宋体" w:hAnsi="宋体" w:eastAsia="宋体" w:cs="宋体"/>
          <w:b w:val="0"/>
          <w:bCs w:val="0"/>
          <w:color w:val="auto"/>
          <w:sz w:val="24"/>
          <w:szCs w:val="24"/>
        </w:rPr>
        <w:t>设计图中所提供的货物型号只作为参考，供满足设计和供货文件要求的定型产品。还应根据安装配套服务项目地点环境相应设有三防措施(防潮、防腐、防锈)。</w:t>
      </w:r>
    </w:p>
    <w:p>
      <w:pPr>
        <w:spacing w:line="360" w:lineRule="auto"/>
        <w:ind w:right="-6" w:firstLine="525"/>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1.3、</w:t>
      </w:r>
      <w:r>
        <w:rPr>
          <w:rFonts w:hint="eastAsia" w:ascii="宋体" w:hAnsi="宋体" w:eastAsia="宋体" w:cs="宋体"/>
          <w:b w:val="0"/>
          <w:bCs w:val="0"/>
          <w:color w:val="auto"/>
          <w:sz w:val="24"/>
          <w:szCs w:val="24"/>
        </w:rPr>
        <w:t>除非图纸和本技术要求有特别要求，本</w:t>
      </w:r>
      <w:r>
        <w:rPr>
          <w:rFonts w:hint="eastAsia" w:ascii="宋体" w:hAnsi="宋体" w:eastAsia="宋体" w:cs="宋体"/>
          <w:b w:val="0"/>
          <w:bCs w:val="0"/>
          <w:color w:val="auto"/>
          <w:sz w:val="24"/>
          <w:szCs w:val="24"/>
          <w:lang w:val="en-US" w:eastAsia="zh-CN"/>
        </w:rPr>
        <w:t>次技术服务</w:t>
      </w:r>
      <w:r>
        <w:rPr>
          <w:rFonts w:hint="eastAsia" w:ascii="宋体" w:hAnsi="宋体" w:eastAsia="宋体" w:cs="宋体"/>
          <w:b w:val="0"/>
          <w:bCs w:val="0"/>
          <w:color w:val="auto"/>
          <w:sz w:val="24"/>
          <w:szCs w:val="24"/>
        </w:rPr>
        <w:t>的是最低限度的要求，并未对一切细节作出规定，也未充分引述全部有关标准和规范的条文，所有货物（包括设计、制造、测试和安装）都应符合供货时已颁布的现行中国国家或国家认可的（部颁、行业）标准和国际标准化组织以及等效或更优的其他国家的权威性标准和规范的有关条文。如果这些标准内容有矛盾时，应按最高标准的条款执行。</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1.4、</w:t>
      </w:r>
      <w:r>
        <w:rPr>
          <w:rFonts w:hint="eastAsia" w:ascii="宋体" w:hAnsi="宋体" w:eastAsia="宋体" w:cs="宋体"/>
          <w:b w:val="0"/>
          <w:bCs w:val="0"/>
          <w:color w:val="auto"/>
          <w:sz w:val="24"/>
          <w:szCs w:val="24"/>
          <w:lang w:eastAsia="zh-CN"/>
        </w:rPr>
        <w:t>本次</w:t>
      </w:r>
      <w:r>
        <w:rPr>
          <w:rFonts w:hint="eastAsia" w:ascii="宋体" w:hAnsi="宋体" w:cs="宋体"/>
          <w:b w:val="0"/>
          <w:bCs w:val="0"/>
          <w:color w:val="auto"/>
          <w:sz w:val="24"/>
          <w:szCs w:val="24"/>
          <w:lang w:val="en-US" w:eastAsia="zh-CN"/>
        </w:rPr>
        <w:t>项目</w:t>
      </w:r>
      <w:r>
        <w:rPr>
          <w:rFonts w:hint="eastAsia" w:ascii="宋体" w:hAnsi="宋体" w:eastAsia="宋体" w:cs="宋体"/>
          <w:b w:val="0"/>
          <w:bCs w:val="0"/>
          <w:color w:val="auto"/>
          <w:sz w:val="24"/>
          <w:szCs w:val="24"/>
          <w:lang w:eastAsia="zh-CN"/>
        </w:rPr>
        <w:t>内容</w:t>
      </w:r>
      <w:r>
        <w:rPr>
          <w:rFonts w:hint="eastAsia" w:ascii="宋体" w:hAnsi="宋体" w:cs="宋体"/>
          <w:b w:val="0"/>
          <w:bCs w:val="0"/>
          <w:color w:val="auto"/>
          <w:sz w:val="24"/>
          <w:szCs w:val="24"/>
          <w:lang w:eastAsia="zh-CN"/>
        </w:rPr>
        <w:t>的</w:t>
      </w:r>
      <w:r>
        <w:rPr>
          <w:rFonts w:hint="eastAsia" w:ascii="宋体" w:hAnsi="宋体" w:eastAsia="宋体" w:cs="宋体"/>
          <w:b w:val="0"/>
          <w:bCs w:val="0"/>
          <w:color w:val="auto"/>
          <w:sz w:val="24"/>
          <w:szCs w:val="24"/>
          <w:lang w:eastAsia="zh-CN"/>
        </w:rPr>
        <w:t>完成需要</w:t>
      </w:r>
      <w:r>
        <w:rPr>
          <w:rFonts w:hint="eastAsia" w:ascii="宋体" w:hAnsi="宋体" w:eastAsia="宋体" w:cs="宋体"/>
          <w:b w:val="0"/>
          <w:bCs w:val="0"/>
          <w:color w:val="auto"/>
          <w:sz w:val="24"/>
          <w:szCs w:val="24"/>
          <w:lang w:eastAsia="zh-CN"/>
        </w:rPr>
        <w:t>按照医院最新专业规范，考虑</w:t>
      </w:r>
      <w:r>
        <w:rPr>
          <w:rFonts w:hint="eastAsia" w:ascii="宋体" w:hAnsi="宋体" w:cs="宋体"/>
          <w:b w:val="0"/>
          <w:bCs w:val="0"/>
          <w:color w:val="auto"/>
          <w:sz w:val="24"/>
          <w:szCs w:val="24"/>
          <w:lang w:val="en-US" w:eastAsia="zh-CN"/>
        </w:rPr>
        <w:t>特殊科室特别重要负荷</w:t>
      </w:r>
      <w:r>
        <w:rPr>
          <w:rFonts w:hint="eastAsia" w:ascii="宋体" w:hAnsi="宋体" w:eastAsia="宋体" w:cs="宋体"/>
          <w:b w:val="0"/>
          <w:bCs w:val="0"/>
          <w:color w:val="auto"/>
          <w:sz w:val="24"/>
          <w:szCs w:val="24"/>
          <w:lang w:val="en-US" w:eastAsia="zh-CN"/>
        </w:rPr>
        <w:t>区域等重要设备的配电问题，以及相关的双电源考虑问题。具体需求结合规范以及相关功能需求。</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1.5、</w:t>
      </w:r>
      <w:r>
        <w:rPr>
          <w:rFonts w:hint="eastAsia" w:ascii="宋体" w:hAnsi="宋体" w:eastAsia="宋体" w:cs="宋体"/>
          <w:b w:val="0"/>
          <w:bCs w:val="0"/>
          <w:color w:val="auto"/>
          <w:sz w:val="24"/>
          <w:szCs w:val="24"/>
          <w:lang w:val="en-US" w:eastAsia="zh-CN"/>
        </w:rPr>
        <w:t>电缆、电线应采用金属管及金属桥架敷设。</w:t>
      </w:r>
    </w:p>
    <w:p>
      <w:pPr>
        <w:spacing w:line="360" w:lineRule="auto"/>
        <w:ind w:right="-6"/>
        <w:rPr>
          <w:rFonts w:hint="eastAsia"/>
          <w:b w:val="0"/>
          <w:bCs w:val="0"/>
          <w:color w:val="auto"/>
          <w:lang w:val="en-US" w:eastAsia="zh-CN"/>
        </w:rPr>
      </w:pPr>
      <w:r>
        <w:rPr>
          <w:rFonts w:hint="eastAsia" w:ascii="宋体" w:hAnsi="宋体" w:cs="宋体"/>
          <w:b w:val="0"/>
          <w:bCs w:val="0"/>
          <w:color w:val="auto"/>
          <w:sz w:val="24"/>
          <w:szCs w:val="24"/>
          <w:lang w:val="en-US" w:eastAsia="zh-CN"/>
        </w:rPr>
        <w:t>1.6、</w:t>
      </w:r>
      <w:r>
        <w:rPr>
          <w:rFonts w:hint="eastAsia" w:ascii="宋体" w:hAnsi="宋体" w:eastAsia="宋体" w:cs="宋体"/>
          <w:b w:val="0"/>
          <w:bCs w:val="0"/>
          <w:color w:val="auto"/>
          <w:sz w:val="24"/>
          <w:szCs w:val="24"/>
          <w:lang w:val="en-US" w:eastAsia="zh-CN"/>
        </w:rPr>
        <w:t>电缆、电线、桥架、套管等材料选材及敷设要符合设计规范标准。</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2、对于一级负荷中的特别重要负荷，其供电应符合下列要求：</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2.1、</w:t>
      </w:r>
      <w:r>
        <w:rPr>
          <w:rFonts w:hint="eastAsia" w:ascii="宋体" w:hAnsi="宋体" w:eastAsia="宋体" w:cs="宋体"/>
          <w:b w:val="0"/>
          <w:bCs w:val="0"/>
          <w:color w:val="auto"/>
          <w:sz w:val="24"/>
          <w:szCs w:val="24"/>
          <w:lang w:val="en-US" w:eastAsia="zh-CN"/>
        </w:rPr>
        <w:t>除双电源供电外，上应增设应急电源供电；</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2.2、</w:t>
      </w:r>
      <w:r>
        <w:rPr>
          <w:rFonts w:hint="eastAsia" w:ascii="宋体" w:hAnsi="宋体" w:eastAsia="宋体" w:cs="宋体"/>
          <w:b w:val="0"/>
          <w:bCs w:val="0"/>
          <w:color w:val="auto"/>
          <w:sz w:val="24"/>
          <w:szCs w:val="24"/>
          <w:lang w:val="en-US" w:eastAsia="zh-CN"/>
        </w:rPr>
        <w:t>应急供电回路应自成系统，且不得将其他负荷</w:t>
      </w:r>
      <w:r>
        <w:rPr>
          <w:rFonts w:hint="eastAsia" w:ascii="宋体" w:hAnsi="宋体" w:cs="宋体"/>
          <w:b w:val="0"/>
          <w:bCs w:val="0"/>
          <w:strike w:val="0"/>
          <w:dstrike w:val="0"/>
          <w:color w:val="auto"/>
          <w:sz w:val="24"/>
          <w:szCs w:val="24"/>
          <w:lang w:val="en-US" w:eastAsia="zh-CN"/>
        </w:rPr>
        <w:t>接</w:t>
      </w:r>
      <w:r>
        <w:rPr>
          <w:rFonts w:hint="eastAsia" w:ascii="宋体" w:hAnsi="宋体" w:eastAsia="宋体" w:cs="宋体"/>
          <w:b w:val="0"/>
          <w:bCs w:val="0"/>
          <w:color w:val="auto"/>
          <w:sz w:val="24"/>
          <w:szCs w:val="24"/>
          <w:lang w:val="en-US" w:eastAsia="zh-CN"/>
        </w:rPr>
        <w:t>入应急供电回路；</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2.3、</w:t>
      </w:r>
      <w:r>
        <w:rPr>
          <w:rFonts w:hint="eastAsia" w:ascii="宋体" w:hAnsi="宋体" w:eastAsia="宋体" w:cs="宋体"/>
          <w:b w:val="0"/>
          <w:bCs w:val="0"/>
          <w:color w:val="auto"/>
          <w:sz w:val="24"/>
          <w:szCs w:val="24"/>
          <w:lang w:val="en-US" w:eastAsia="zh-CN"/>
        </w:rPr>
        <w:t>应急电源的切换时间，应满足设备允许中断供电的要求；</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2.4、</w:t>
      </w:r>
      <w:r>
        <w:rPr>
          <w:rFonts w:hint="eastAsia" w:ascii="宋体" w:hAnsi="宋体" w:eastAsia="宋体" w:cs="宋体"/>
          <w:b w:val="0"/>
          <w:bCs w:val="0"/>
          <w:color w:val="auto"/>
          <w:sz w:val="24"/>
          <w:szCs w:val="24"/>
          <w:lang w:val="en-US" w:eastAsia="zh-CN"/>
        </w:rPr>
        <w:t>应急电源的供电时间，应满足用电设备最长持续运行时间的要求；</w:t>
      </w:r>
    </w:p>
    <w:p>
      <w:pPr>
        <w:spacing w:line="360" w:lineRule="auto"/>
        <w:ind w:right="-6" w:firstLine="525"/>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2.5、</w:t>
      </w:r>
      <w:r>
        <w:rPr>
          <w:rFonts w:hint="eastAsia" w:ascii="宋体" w:hAnsi="宋体" w:eastAsia="宋体" w:cs="宋体"/>
          <w:b w:val="0"/>
          <w:bCs w:val="0"/>
          <w:color w:val="auto"/>
          <w:sz w:val="24"/>
          <w:szCs w:val="24"/>
          <w:lang w:val="en-US" w:eastAsia="zh-CN"/>
        </w:rPr>
        <w:t>对一级负荷中的特别重要负荷的末端配电箱切换开关上端口宜设置电源监测和故障报警。</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rPr>
          <w:rFonts w:hint="eastAsia" w:ascii="宋体" w:hAnsi="宋体" w:cs="宋体"/>
          <w:b w:val="0"/>
          <w:bCs w:val="0"/>
          <w:color w:val="auto"/>
          <w:sz w:val="24"/>
          <w:szCs w:val="24"/>
          <w:lang w:val="en-US" w:eastAsia="zh-CN"/>
        </w:rPr>
      </w:pPr>
      <w:r>
        <w:rPr>
          <w:rFonts w:hint="eastAsia" w:ascii="宋体" w:hAnsi="宋体" w:cs="宋体"/>
          <w:b w:val="0"/>
          <w:bCs w:val="0"/>
          <w:color w:val="auto"/>
          <w:sz w:val="24"/>
          <w:szCs w:val="24"/>
          <w:lang w:val="en-US" w:eastAsia="zh-CN"/>
        </w:rPr>
        <w:t>3、每台空调净化机组均配置一台机组自控柜，自控柜由DDC控制器、变频器、继电器、接触器等组成,自控柜内强电一次回路，弱电控制回路由具体供应商及厂家共同联合二次深化设计提供，随机提供强弱电系统图、控制图等。</w:t>
      </w:r>
    </w:p>
    <w:p>
      <w:pPr>
        <w:keepNext w:val="0"/>
        <w:keepLines w:val="0"/>
        <w:pageBreakBefore w:val="0"/>
        <w:widowControl w:val="0"/>
        <w:kinsoku/>
        <w:wordWrap/>
        <w:overflowPunct/>
        <w:topLinePunct w:val="0"/>
        <w:autoSpaceDE/>
        <w:autoSpaceDN/>
        <w:bidi w:val="0"/>
        <w:adjustRightInd/>
        <w:snapToGrid/>
        <w:spacing w:line="360" w:lineRule="auto"/>
        <w:ind w:left="0" w:leftChars="0" w:right="0" w:firstLine="0" w:firstLineChars="0"/>
        <w:textAlignment w:val="auto"/>
        <w:rPr>
          <w:rFonts w:hint="eastAsia" w:ascii="宋体" w:hAnsi="宋体" w:cs="宋体"/>
          <w:b w:val="0"/>
          <w:bCs w:val="0"/>
          <w:color w:val="auto"/>
          <w:sz w:val="24"/>
          <w:szCs w:val="24"/>
          <w:lang w:val="en-US" w:eastAsia="zh-CN"/>
        </w:rPr>
      </w:pPr>
      <w:r>
        <w:rPr>
          <w:rFonts w:hint="eastAsia" w:ascii="宋体" w:hAnsi="宋体" w:cs="宋体"/>
          <w:b w:val="0"/>
          <w:bCs w:val="0"/>
          <w:color w:val="auto"/>
          <w:sz w:val="24"/>
          <w:szCs w:val="24"/>
          <w:lang w:val="en-US" w:eastAsia="zh-CN"/>
        </w:rPr>
        <w:t>4、各区域用电设备均接入保护接地系统。本项目遵循平疫结合理念设计，污染区与非污染区的分别控制，单独回路设计，管线在穿越分区时采用胶泥防堵密封封堵，防止不同功能区域交叉感染。</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firstLine="0" w:firstLine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5、</w:t>
      </w:r>
      <w:r>
        <w:rPr>
          <w:rFonts w:hint="eastAsia" w:ascii="宋体" w:hAnsi="宋体" w:eastAsia="宋体" w:cs="宋体"/>
          <w:b w:val="0"/>
          <w:bCs w:val="0"/>
          <w:color w:val="auto"/>
          <w:kern w:val="2"/>
          <w:sz w:val="24"/>
          <w:szCs w:val="24"/>
          <w:lang w:val="en-US" w:eastAsia="zh-CN" w:bidi="ar-SA"/>
        </w:rPr>
        <w:t>净化区域照明应采用嵌入式洁净气密封照明灯盘组成，禁用普通灯盘代替。</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kern w:val="2"/>
          <w:sz w:val="24"/>
          <w:szCs w:val="24"/>
          <w:lang w:val="en-US" w:eastAsia="zh-CN" w:bidi="ar-SA"/>
        </w:rPr>
      </w:pPr>
      <w:r>
        <w:rPr>
          <w:rFonts w:hint="eastAsia" w:ascii="宋体" w:hAnsi="宋体" w:cs="宋体"/>
          <w:b w:val="0"/>
          <w:bCs w:val="0"/>
          <w:color w:val="auto"/>
          <w:kern w:val="2"/>
          <w:sz w:val="24"/>
          <w:szCs w:val="24"/>
          <w:lang w:val="en-US" w:eastAsia="zh-CN" w:bidi="ar-SA"/>
        </w:rPr>
        <w:t>6、</w:t>
      </w:r>
      <w:r>
        <w:rPr>
          <w:rFonts w:hint="eastAsia" w:ascii="宋体" w:hAnsi="宋体" w:eastAsia="宋体" w:cs="宋体"/>
          <w:b w:val="0"/>
          <w:bCs w:val="0"/>
          <w:color w:val="auto"/>
          <w:kern w:val="2"/>
          <w:sz w:val="24"/>
          <w:szCs w:val="24"/>
          <w:lang w:val="en-US" w:eastAsia="zh-CN" w:bidi="ar-SA"/>
        </w:rPr>
        <w:t>办公室、功能房、辅房应按照使用需要设置220V/10A二三级插座。</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cs="宋体"/>
          <w:b w:val="0"/>
          <w:bCs w:val="0"/>
          <w:color w:val="auto"/>
          <w:kern w:val="0"/>
          <w:szCs w:val="21"/>
        </w:rPr>
      </w:pPr>
      <w:r>
        <w:rPr>
          <w:rFonts w:hint="eastAsia" w:ascii="宋体" w:hAnsi="宋体" w:cs="宋体"/>
          <w:b w:val="0"/>
          <w:bCs w:val="0"/>
          <w:color w:val="auto"/>
          <w:kern w:val="2"/>
          <w:sz w:val="24"/>
          <w:szCs w:val="24"/>
          <w:lang w:val="en-US" w:eastAsia="zh-CN" w:bidi="ar-SA"/>
        </w:rPr>
        <w:t>7、</w:t>
      </w:r>
      <w:r>
        <w:rPr>
          <w:rFonts w:hint="eastAsia" w:ascii="宋体" w:hAnsi="宋体" w:cs="宋体"/>
          <w:b w:val="0"/>
          <w:bCs w:val="0"/>
          <w:color w:val="auto"/>
          <w:kern w:val="0"/>
          <w:szCs w:val="21"/>
        </w:rPr>
        <w:t>配电箱及箱内主要元件：</w:t>
      </w:r>
    </w:p>
    <w:p>
      <w:pPr>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cs="宋体"/>
          <w:b w:val="0"/>
          <w:bCs w:val="0"/>
          <w:color w:val="auto"/>
          <w:kern w:val="0"/>
          <w:szCs w:val="21"/>
        </w:rPr>
      </w:pPr>
      <w:r>
        <w:rPr>
          <w:rFonts w:hint="eastAsia" w:ascii="宋体" w:hAnsi="宋体"/>
          <w:b w:val="0"/>
          <w:bCs w:val="0"/>
          <w:color w:val="auto"/>
          <w:szCs w:val="21"/>
        </w:rPr>
        <w:t>配电箱内元件应排列整齐、固定可靠、各电气元件应可单独拆装。</w:t>
      </w:r>
    </w:p>
    <w:p>
      <w:pPr>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cs="宋体"/>
          <w:b w:val="0"/>
          <w:bCs w:val="0"/>
          <w:color w:val="auto"/>
          <w:kern w:val="0"/>
          <w:szCs w:val="21"/>
        </w:rPr>
      </w:pPr>
      <w:r>
        <w:rPr>
          <w:rFonts w:hint="eastAsia" w:ascii="宋体" w:hAnsi="宋体"/>
          <w:b w:val="0"/>
          <w:bCs w:val="0"/>
          <w:color w:val="auto"/>
          <w:szCs w:val="21"/>
        </w:rPr>
        <w:t>配电箱柜体应采用优质冷轧钢板，表面应酸洗、磷化后用静电粉末高温喷涂，板材厚度应符合国家配电柜相关标准要求。</w:t>
      </w:r>
    </w:p>
    <w:p>
      <w:pPr>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cs="宋体"/>
          <w:b w:val="0"/>
          <w:bCs w:val="0"/>
          <w:color w:val="auto"/>
          <w:kern w:val="0"/>
          <w:szCs w:val="21"/>
        </w:rPr>
      </w:pPr>
      <w:r>
        <w:rPr>
          <w:rFonts w:hint="eastAsia" w:ascii="宋体" w:hAnsi="宋体"/>
          <w:b w:val="0"/>
          <w:bCs w:val="0"/>
          <w:color w:val="auto"/>
          <w:szCs w:val="21"/>
        </w:rPr>
        <w:t>配电箱内门开启应为0～180度，配电箱门应自带门锁。</w:t>
      </w:r>
    </w:p>
    <w:p>
      <w:pPr>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b w:val="0"/>
          <w:bCs w:val="0"/>
          <w:color w:val="auto"/>
          <w:kern w:val="0"/>
          <w:sz w:val="24"/>
          <w:szCs w:val="24"/>
        </w:rPr>
      </w:pPr>
      <w:r>
        <w:rPr>
          <w:rFonts w:hint="eastAsia" w:ascii="宋体" w:hAnsi="宋体"/>
          <w:b w:val="0"/>
          <w:bCs w:val="0"/>
          <w:color w:val="auto"/>
          <w:szCs w:val="21"/>
        </w:rPr>
        <w:t>配电箱内所配导线端部应标明线号，箱体内应有一次接线及二次接线原理图。</w:t>
      </w:r>
    </w:p>
    <w:p>
      <w:pPr>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sz w:val="24"/>
          <w:szCs w:val="24"/>
        </w:rPr>
        <w:t>配电箱及箱内所有二次元器件等均应通过国家相应安全认证，必须有“CCC”认证标志。</w:t>
      </w:r>
    </w:p>
    <w:p>
      <w:pPr>
        <w:keepNext w:val="0"/>
        <w:keepLines w:val="0"/>
        <w:pageBreakBefore w:val="0"/>
        <w:widowControl w:val="0"/>
        <w:numPr>
          <w:ilvl w:val="0"/>
          <w:numId w:val="11"/>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宋体" w:hAnsi="宋体" w:eastAsia="宋体" w:cs="宋体"/>
          <w:b w:val="0"/>
          <w:bCs w:val="0"/>
          <w:color w:val="auto"/>
          <w:kern w:val="0"/>
          <w:sz w:val="24"/>
          <w:szCs w:val="24"/>
        </w:rPr>
      </w:pPr>
      <w:r>
        <w:rPr>
          <w:rFonts w:hint="eastAsia" w:ascii="宋体" w:hAnsi="宋体" w:eastAsia="宋体" w:cs="宋体"/>
          <w:b w:val="0"/>
          <w:bCs w:val="0"/>
          <w:color w:val="auto"/>
          <w:sz w:val="24"/>
          <w:szCs w:val="24"/>
        </w:rPr>
        <w:t>所有元件应具有经久耐用、操作安全、维护方便等优点。</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8、</w:t>
      </w:r>
      <w:r>
        <w:rPr>
          <w:rFonts w:hint="eastAsia" w:ascii="宋体" w:hAnsi="宋体" w:eastAsia="宋体" w:cs="宋体"/>
          <w:b w:val="0"/>
          <w:bCs w:val="0"/>
          <w:color w:val="auto"/>
          <w:sz w:val="24"/>
          <w:szCs w:val="24"/>
        </w:rPr>
        <w:t>大容量配套UPS要求如下：</w:t>
      </w:r>
    </w:p>
    <w:p>
      <w:pPr>
        <w:pStyle w:val="10"/>
        <w:keepNext w:val="0"/>
        <w:keepLines w:val="0"/>
        <w:pageBreakBefore w:val="0"/>
        <w:widowControl w:val="0"/>
        <w:kinsoku/>
        <w:wordWrap/>
        <w:overflowPunct/>
        <w:topLinePunct w:val="0"/>
        <w:autoSpaceDE/>
        <w:autoSpaceDN/>
        <w:bidi w:val="0"/>
        <w:spacing w:after="0" w:line="360" w:lineRule="auto"/>
        <w:ind w:left="0" w:leftChars="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1） 380V输入，380V输出；</w:t>
      </w:r>
    </w:p>
    <w:p>
      <w:pPr>
        <w:pStyle w:val="10"/>
        <w:keepNext w:val="0"/>
        <w:keepLines w:val="0"/>
        <w:pageBreakBefore w:val="0"/>
        <w:widowControl w:val="0"/>
        <w:kinsoku/>
        <w:wordWrap/>
        <w:overflowPunct/>
        <w:topLinePunct w:val="0"/>
        <w:autoSpaceDE/>
        <w:autoSpaceDN/>
        <w:bidi w:val="0"/>
        <w:spacing w:after="0" w:line="360" w:lineRule="auto"/>
        <w:ind w:left="0" w:leftChars="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2） 内置隔离变压器工频主机；</w:t>
      </w:r>
    </w:p>
    <w:p>
      <w:pPr>
        <w:pStyle w:val="10"/>
        <w:keepNext w:val="0"/>
        <w:keepLines w:val="0"/>
        <w:pageBreakBefore w:val="0"/>
        <w:widowControl w:val="0"/>
        <w:kinsoku/>
        <w:wordWrap/>
        <w:overflowPunct/>
        <w:topLinePunct w:val="0"/>
        <w:autoSpaceDE/>
        <w:autoSpaceDN/>
        <w:bidi w:val="0"/>
        <w:spacing w:after="0" w:line="360" w:lineRule="auto"/>
        <w:ind w:left="0" w:leftChars="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3） 后备延时30分钟满载；</w:t>
      </w:r>
    </w:p>
    <w:p>
      <w:pPr>
        <w:pStyle w:val="10"/>
        <w:keepNext w:val="0"/>
        <w:keepLines w:val="0"/>
        <w:pageBreakBefore w:val="0"/>
        <w:widowControl w:val="0"/>
        <w:kinsoku/>
        <w:wordWrap/>
        <w:overflowPunct/>
        <w:topLinePunct w:val="0"/>
        <w:autoSpaceDE/>
        <w:autoSpaceDN/>
        <w:bidi w:val="0"/>
        <w:spacing w:after="0" w:line="360" w:lineRule="auto"/>
        <w:ind w:left="0" w:leftChars="0"/>
        <w:textAlignment w:val="auto"/>
        <w:rPr>
          <w:rFonts w:hint="eastAsia" w:ascii="宋体" w:hAnsi="宋体" w:eastAsia="宋体" w:cs="宋体"/>
          <w:b w:val="0"/>
          <w:bCs w:val="0"/>
          <w:color w:val="auto"/>
          <w:sz w:val="24"/>
          <w:szCs w:val="24"/>
          <w:lang w:val="zh-CN" w:eastAsia="zh-CN"/>
        </w:rPr>
      </w:pPr>
      <w:r>
        <w:rPr>
          <w:rFonts w:hint="eastAsia" w:ascii="宋体" w:hAnsi="宋体" w:eastAsia="宋体" w:cs="宋体"/>
          <w:b w:val="0"/>
          <w:bCs w:val="0"/>
          <w:color w:val="auto"/>
          <w:sz w:val="24"/>
          <w:szCs w:val="24"/>
        </w:rPr>
        <w:t>4） 主机和电池同一品牌；</w:t>
      </w:r>
      <w:r>
        <w:rPr>
          <w:rFonts w:hint="eastAsia" w:ascii="宋体" w:hAnsi="宋体" w:eastAsia="宋体" w:cs="宋体"/>
          <w:b w:val="0"/>
          <w:bCs w:val="0"/>
          <w:color w:val="auto"/>
          <w:sz w:val="24"/>
          <w:szCs w:val="24"/>
          <w:lang w:val="zh-CN" w:eastAsia="zh-CN"/>
        </w:rPr>
        <w:tab/>
      </w:r>
    </w:p>
    <w:p>
      <w:pPr>
        <w:spacing w:line="360" w:lineRule="auto"/>
        <w:ind w:left="0" w:leftChars="0" w:firstLine="0" w:firstLineChars="0"/>
        <w:textAlignment w:val="baseline"/>
        <w:outlineLvl w:val="1"/>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十二、弱电智能化系统</w:t>
      </w:r>
      <w:r>
        <w:rPr>
          <w:rFonts w:hint="eastAsia" w:ascii="宋体" w:hAnsi="宋体" w:eastAsia="宋体" w:cs="宋体"/>
          <w:b w:val="0"/>
          <w:bCs w:val="0"/>
          <w:color w:val="auto"/>
          <w:sz w:val="24"/>
          <w:szCs w:val="24"/>
          <w:lang w:val="en-US" w:eastAsia="zh-CN"/>
        </w:rPr>
        <w:t>配套安装</w:t>
      </w:r>
    </w:p>
    <w:p>
      <w:pPr>
        <w:spacing w:line="360" w:lineRule="auto"/>
        <w:ind w:left="0" w:leftChars="0" w:firstLine="240" w:firstLineChars="100"/>
        <w:outlineLvl w:val="2"/>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1、综合布线系统</w:t>
      </w:r>
    </w:p>
    <w:p>
      <w:pPr>
        <w:pageBreakBefore w:val="0"/>
        <w:widowControl w:val="0"/>
        <w:numPr>
          <w:ilvl w:val="0"/>
          <w:numId w:val="0"/>
        </w:numPr>
        <w:tabs>
          <w:tab w:val="left" w:pos="567"/>
        </w:tabs>
        <w:kinsoku/>
        <w:wordWrap/>
        <w:overflowPunct/>
        <w:topLinePunct w:val="0"/>
        <w:autoSpaceDE/>
        <w:autoSpaceDN/>
        <w:bidi w:val="0"/>
        <w:adjustRightInd w:val="0"/>
        <w:snapToGrid w:val="0"/>
        <w:spacing w:line="360" w:lineRule="auto"/>
        <w:ind w:left="0" w:leftChars="0" w:firstLine="240" w:firstLineChars="100"/>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1.1、</w:t>
      </w:r>
      <w:r>
        <w:rPr>
          <w:rFonts w:hint="eastAsia" w:ascii="宋体" w:hAnsi="宋体" w:eastAsia="宋体" w:cs="宋体"/>
          <w:b w:val="0"/>
          <w:bCs w:val="0"/>
          <w:color w:val="auto"/>
          <w:sz w:val="24"/>
          <w:szCs w:val="24"/>
          <w:highlight w:val="none"/>
        </w:rPr>
        <w:t>系统需求</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firstLine="480" w:firstLineChars="200"/>
        <w:jc w:val="left"/>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综合布线系统主要是为满足医院各</w:t>
      </w:r>
      <w:r>
        <w:rPr>
          <w:rFonts w:hint="eastAsia" w:ascii="宋体" w:hAnsi="宋体" w:cs="宋体"/>
          <w:b w:val="0"/>
          <w:bCs w:val="0"/>
          <w:color w:val="auto"/>
          <w:sz w:val="24"/>
          <w:szCs w:val="24"/>
          <w:highlight w:val="none"/>
          <w:lang w:val="en-US" w:eastAsia="zh-CN"/>
        </w:rPr>
        <w:t>科室内医护人员们及医疗设备现在</w:t>
      </w:r>
      <w:r>
        <w:rPr>
          <w:rFonts w:hint="eastAsia" w:ascii="宋体" w:hAnsi="宋体" w:eastAsia="宋体" w:cs="宋体"/>
          <w:b w:val="0"/>
          <w:bCs w:val="0"/>
          <w:color w:val="auto"/>
          <w:sz w:val="24"/>
          <w:szCs w:val="24"/>
          <w:highlight w:val="none"/>
        </w:rPr>
        <w:t>乃至未来一定时期内对数据、语音、图像的传输需求。</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根据技术要求及图纸，完成整个布线系统的技术方案、系统配置及相应系统图、平面管线图（含信息点编号）及配线设备安装布置图等图纸。</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firstLine="480" w:firstLineChars="200"/>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本系统的包括系统设备的主材、安装辅材、维护工具、设计、供货、项目管理、安装、测试、文档移交及售后服务工作。</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4</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要求本安装配套服务项目采用厂家优质产品，厂家须具备产品质量及系统应用保证。其中必须包括产品保证、链路/通道保证和应用保证三部分内容。</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lang w:val="en-US" w:eastAsia="zh-CN"/>
        </w:rPr>
        <w:t>5</w:t>
      </w:r>
      <w:r>
        <w:rPr>
          <w:rFonts w:hint="eastAsia" w:ascii="宋体" w:hAnsi="宋体" w:eastAsia="宋体" w:cs="宋体"/>
          <w:b w:val="0"/>
          <w:bCs w:val="0"/>
          <w:color w:val="auto"/>
          <w:sz w:val="24"/>
          <w:szCs w:val="24"/>
          <w:highlight w:val="none"/>
          <w:lang w:eastAsia="zh-CN"/>
        </w:rPr>
        <w:t>）</w:t>
      </w:r>
      <w:r>
        <w:rPr>
          <w:rFonts w:hint="eastAsia" w:ascii="宋体" w:hAnsi="宋体" w:eastAsia="宋体" w:cs="宋体"/>
          <w:b w:val="0"/>
          <w:bCs w:val="0"/>
          <w:color w:val="auto"/>
          <w:sz w:val="24"/>
          <w:szCs w:val="24"/>
          <w:highlight w:val="none"/>
        </w:rPr>
        <w:t>在每间</w:t>
      </w:r>
      <w:r>
        <w:rPr>
          <w:rFonts w:hint="eastAsia" w:ascii="宋体" w:hAnsi="宋体" w:cs="宋体"/>
          <w:b w:val="0"/>
          <w:bCs w:val="0"/>
          <w:color w:val="auto"/>
          <w:sz w:val="24"/>
          <w:szCs w:val="24"/>
          <w:highlight w:val="none"/>
          <w:lang w:val="en-US" w:eastAsia="zh-CN"/>
        </w:rPr>
        <w:t>病房等</w:t>
      </w:r>
      <w:r>
        <w:rPr>
          <w:rFonts w:hint="eastAsia" w:ascii="宋体" w:hAnsi="宋体" w:eastAsia="宋体" w:cs="宋体"/>
          <w:b w:val="0"/>
          <w:bCs w:val="0"/>
          <w:color w:val="auto"/>
          <w:sz w:val="24"/>
          <w:szCs w:val="24"/>
          <w:highlight w:val="none"/>
        </w:rPr>
        <w:t>相应功能辅房等按使用要求设置网络终端。</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6</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系统所有布线预留至弱电井。</w:t>
      </w:r>
    </w:p>
    <w:p>
      <w:pPr>
        <w:keepNext w:val="0"/>
        <w:keepLines w:val="0"/>
        <w:pageBreakBefore w:val="0"/>
        <w:widowControl w:val="0"/>
        <w:numPr>
          <w:ilvl w:val="0"/>
          <w:numId w:val="0"/>
        </w:numPr>
        <w:tabs>
          <w:tab w:val="left" w:pos="993"/>
        </w:tabs>
        <w:kinsoku/>
        <w:wordWrap/>
        <w:overflowPunct/>
        <w:topLinePunct w:val="0"/>
        <w:autoSpaceDE/>
        <w:autoSpaceDN/>
        <w:bidi w:val="0"/>
        <w:adjustRightInd/>
        <w:snapToGrid/>
        <w:spacing w:line="360" w:lineRule="auto"/>
        <w:ind w:left="0" w:firstLine="480" w:firstLineChars="200"/>
        <w:jc w:val="left"/>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cs="宋体"/>
          <w:b w:val="0"/>
          <w:bCs w:val="0"/>
          <w:color w:val="auto"/>
          <w:sz w:val="24"/>
          <w:szCs w:val="24"/>
          <w:lang w:val="en-US" w:eastAsia="zh-CN"/>
        </w:rPr>
        <w:t>7</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弱电设备网络：由于本安装配套服务项目部分弱电子系统采用了数字化技术，所以还要为该系统设备组网，实现管理和控制。本安装配套服务项目的视频监控系统、多媒体信息发布系统、基础信息化系统、可视探视对讲系统等都需要网络化管理。根据设计需求，要采用综合布线系统同一品牌产品的六类网线。</w:t>
      </w:r>
    </w:p>
    <w:p>
      <w:pPr>
        <w:keepNext w:val="0"/>
        <w:keepLines w:val="0"/>
        <w:pageBreakBefore w:val="0"/>
        <w:widowControl w:val="0"/>
        <w:numPr>
          <w:ilvl w:val="0"/>
          <w:numId w:val="0"/>
        </w:numPr>
        <w:tabs>
          <w:tab w:val="left" w:pos="567"/>
        </w:tabs>
        <w:kinsoku/>
        <w:wordWrap/>
        <w:overflowPunct/>
        <w:topLinePunct w:val="0"/>
        <w:autoSpaceDE/>
        <w:autoSpaceDN/>
        <w:bidi w:val="0"/>
        <w:adjustRightInd w:val="0"/>
        <w:snapToGrid w:val="0"/>
        <w:spacing w:line="360" w:lineRule="auto"/>
        <w:ind w:left="0" w:leftChars="0" w:firstLine="240" w:firstLineChars="1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1.2、</w:t>
      </w:r>
      <w:r>
        <w:rPr>
          <w:rFonts w:hint="eastAsia" w:ascii="宋体" w:hAnsi="宋体" w:eastAsia="宋体" w:cs="宋体"/>
          <w:b w:val="0"/>
          <w:bCs w:val="0"/>
          <w:color w:val="auto"/>
          <w:sz w:val="24"/>
          <w:szCs w:val="24"/>
        </w:rPr>
        <w:t>系统组成与结构</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本安装配套服务项目综合布线系统是整个弱电系统中的子系统之一，是一个完整的集成化通讯传输（分布式）系统。使用符合标准规范的布线部件（配线架、连接器、信息插座、插头、适配器等），采用非屏蔽双绞线混合布线方式，模块化组合压接、以连接楼内的话音设备、数据设备、电子通讯设备和网络交换设备等，并能使这些设备与外部通讯网络相连接，提供实用的、可靠的、灵活的、可扩展的介质通路，最终为信息基础链路的开通使用，提供可靠保障。</w:t>
      </w:r>
    </w:p>
    <w:p>
      <w:pPr>
        <w:keepNext w:val="0"/>
        <w:keepLines w:val="0"/>
        <w:pageBreakBefore w:val="0"/>
        <w:widowControl w:val="0"/>
        <w:numPr>
          <w:ilvl w:val="0"/>
          <w:numId w:val="0"/>
        </w:numPr>
        <w:tabs>
          <w:tab w:val="left" w:pos="567"/>
        </w:tabs>
        <w:kinsoku/>
        <w:wordWrap/>
        <w:overflowPunct/>
        <w:topLinePunct w:val="0"/>
        <w:autoSpaceDE/>
        <w:autoSpaceDN/>
        <w:bidi w:val="0"/>
        <w:adjustRightInd w:val="0"/>
        <w:snapToGrid w:val="0"/>
        <w:spacing w:line="360" w:lineRule="auto"/>
        <w:ind w:left="0" w:leftChars="0" w:firstLine="0" w:firstLineChars="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1.3、</w:t>
      </w:r>
      <w:r>
        <w:rPr>
          <w:rFonts w:hint="eastAsia" w:ascii="宋体" w:hAnsi="宋体" w:eastAsia="宋体" w:cs="宋体"/>
          <w:b w:val="0"/>
          <w:bCs w:val="0"/>
          <w:color w:val="auto"/>
          <w:sz w:val="24"/>
          <w:szCs w:val="24"/>
        </w:rPr>
        <w:t>系统总体功能要求</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综合布线系统为开放式结构，能支持综合信息（话音、数据、多媒体）传输和连接，实现多种设备配线的兼容。能满足所支持的话音、数据、多媒体等系统的传输速率和传输标准的要求，系统能为数据及高清晰度图像信息提供高速（1000Mbps以上）及宽带（250MHZ以上）的传输能力，并满足千兆以太网的需求。能在设备布局和需要发生变化时实施灵活的线路管理。本布线安装配套服务项目必须高可靠、高稳定、高带宽、高容量。</w:t>
      </w:r>
    </w:p>
    <w:p>
      <w:pPr>
        <w:keepNext w:val="0"/>
        <w:keepLines w:val="0"/>
        <w:pageBreakBefore w:val="0"/>
        <w:widowControl w:val="0"/>
        <w:numPr>
          <w:ilvl w:val="0"/>
          <w:numId w:val="0"/>
        </w:numPr>
        <w:tabs>
          <w:tab w:val="left" w:pos="567"/>
        </w:tabs>
        <w:kinsoku/>
        <w:wordWrap/>
        <w:overflowPunct/>
        <w:topLinePunct w:val="0"/>
        <w:autoSpaceDE/>
        <w:autoSpaceDN/>
        <w:bidi w:val="0"/>
        <w:adjustRightInd w:val="0"/>
        <w:snapToGrid w:val="0"/>
        <w:spacing w:line="360" w:lineRule="auto"/>
        <w:ind w:left="0" w:leftChars="0" w:firstLine="0" w:firstLineChars="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1.4、</w:t>
      </w:r>
      <w:r>
        <w:rPr>
          <w:rFonts w:hint="eastAsia" w:ascii="宋体" w:hAnsi="宋体" w:eastAsia="宋体" w:cs="宋体"/>
          <w:b w:val="0"/>
          <w:bCs w:val="0"/>
          <w:color w:val="auto"/>
          <w:sz w:val="24"/>
          <w:szCs w:val="24"/>
        </w:rPr>
        <w:t>系统技术要求</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应完全遵循国家（国际）的有关建筑物综合布线系统及网络和通讯安装配套服务项目的设计和</w:t>
      </w:r>
      <w:r>
        <w:rPr>
          <w:rFonts w:hint="eastAsia" w:ascii="宋体" w:hAnsi="宋体" w:eastAsia="宋体" w:cs="宋体"/>
          <w:b w:val="0"/>
          <w:bCs w:val="0"/>
          <w:color w:val="auto"/>
          <w:sz w:val="24"/>
          <w:szCs w:val="24"/>
          <w:lang w:val="en-US" w:eastAsia="zh-CN"/>
        </w:rPr>
        <w:t>有关</w:t>
      </w:r>
      <w:r>
        <w:rPr>
          <w:rFonts w:hint="eastAsia" w:ascii="宋体" w:hAnsi="宋体" w:eastAsia="宋体" w:cs="宋体"/>
          <w:b w:val="0"/>
          <w:bCs w:val="0"/>
          <w:color w:val="auto"/>
          <w:sz w:val="24"/>
          <w:szCs w:val="24"/>
        </w:rPr>
        <w:t>规范（标准）以及测试和验收规范，应保证系统整体链路特性的一致性，所有通信链路必须满足国际标准ISO11801:2002对其的技术要求。主要六类产品元件（线缆，跳线，模块和配线架）及组成的永久链路及信道受到国际第三方检测机构（DELTA或ETL或3P）及国内权威机构如信息产业部四连接器信道测试报告合格。</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系统必须为标准化产品。各种线缆、配线架、模块和面板、跳线、连接器等必须为全系列同一品牌的产品，其他机柜、机架及其配件等配套设备可采用与上述产品不同品牌。</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3</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系统应采用标准模块化的接插件方式，进行完全结构化布线，以使得整个综合布线系统是基于开放功能的子系统，完全面向用户，并很容易在配线上进行话音、数据、多媒体等应用的互换和重新组合以及扩充和未来系统的技术更新和性能升级。</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4</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为保证设备或材料的防火、阻燃</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所有室内线缆护套均要求采用符合防火、阻燃型</w:t>
      </w:r>
      <w:r>
        <w:rPr>
          <w:rFonts w:hint="eastAsia" w:ascii="宋体" w:hAnsi="宋体" w:cs="宋体"/>
          <w:b w:val="0"/>
          <w:bCs w:val="0"/>
          <w:color w:val="auto"/>
          <w:sz w:val="24"/>
          <w:szCs w:val="24"/>
          <w:lang w:val="en-US" w:eastAsia="zh-CN"/>
        </w:rPr>
        <w:t>号</w:t>
      </w:r>
      <w:r>
        <w:rPr>
          <w:rFonts w:hint="eastAsia" w:ascii="宋体" w:hAnsi="宋体" w:eastAsia="宋体" w:cs="宋体"/>
          <w:b w:val="0"/>
          <w:bCs w:val="0"/>
          <w:color w:val="auto"/>
          <w:sz w:val="24"/>
          <w:szCs w:val="24"/>
        </w:rPr>
        <w:t>。</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5</w:t>
      </w: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rPr>
        <w:t>系统简单可靠、管理方便。</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6</w:t>
      </w:r>
      <w:r>
        <w:rPr>
          <w:rFonts w:hint="eastAsia" w:ascii="宋体" w:hAnsi="宋体" w:eastAsia="宋体" w:cs="宋体"/>
          <w:b w:val="0"/>
          <w:bCs w:val="0"/>
          <w:color w:val="auto"/>
          <w:sz w:val="24"/>
          <w:szCs w:val="24"/>
          <w:lang w:eastAsia="zh-CN"/>
        </w:rPr>
        <w:t>）系统安装、检测及维护简便，零部件、易损部件容易拆卸、更换。</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7</w:t>
      </w:r>
      <w:r>
        <w:rPr>
          <w:rFonts w:hint="eastAsia" w:ascii="宋体" w:hAnsi="宋体" w:eastAsia="宋体" w:cs="宋体"/>
          <w:b w:val="0"/>
          <w:bCs w:val="0"/>
          <w:color w:val="auto"/>
          <w:sz w:val="24"/>
          <w:szCs w:val="24"/>
          <w:lang w:eastAsia="zh-CN"/>
        </w:rPr>
        <w:t>）系统应具有很强的灵活性。保证工作区的信息插座具有通用性，其用途无须限制为话音、数据或多媒体终端。</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8</w:t>
      </w:r>
      <w:r>
        <w:rPr>
          <w:rFonts w:hint="eastAsia" w:ascii="宋体" w:hAnsi="宋体" w:eastAsia="宋体" w:cs="宋体"/>
          <w:b w:val="0"/>
          <w:bCs w:val="0"/>
          <w:color w:val="auto"/>
          <w:sz w:val="24"/>
          <w:szCs w:val="24"/>
          <w:lang w:eastAsia="zh-CN"/>
        </w:rPr>
        <w:t>）系统应具有可扩展性，以便适应未来的发展需要。</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9</w:t>
      </w:r>
      <w:r>
        <w:rPr>
          <w:rFonts w:hint="eastAsia" w:ascii="宋体" w:hAnsi="宋体" w:eastAsia="宋体" w:cs="宋体"/>
          <w:b w:val="0"/>
          <w:bCs w:val="0"/>
          <w:color w:val="auto"/>
          <w:sz w:val="24"/>
          <w:szCs w:val="24"/>
          <w:lang w:eastAsia="zh-CN"/>
        </w:rPr>
        <w:t>）系统应具有经济性，在满足应用要求的基础上，应尽可能降低安装配套服务项目造价，并遵循技术</w:t>
      </w:r>
      <w:r>
        <w:rPr>
          <w:rFonts w:hint="eastAsia" w:ascii="宋体" w:hAnsi="宋体" w:cs="宋体"/>
          <w:b w:val="0"/>
          <w:bCs w:val="0"/>
          <w:color w:val="auto"/>
          <w:sz w:val="24"/>
          <w:szCs w:val="24"/>
          <w:lang w:val="en-US" w:eastAsia="zh-CN"/>
        </w:rPr>
        <w:t>标准</w:t>
      </w:r>
      <w:r>
        <w:rPr>
          <w:rFonts w:hint="eastAsia" w:ascii="宋体" w:hAnsi="宋体" w:eastAsia="宋体" w:cs="宋体"/>
          <w:b w:val="0"/>
          <w:bCs w:val="0"/>
          <w:color w:val="auto"/>
          <w:sz w:val="24"/>
          <w:szCs w:val="24"/>
          <w:lang w:eastAsia="zh-CN"/>
        </w:rPr>
        <w:t>、设备优良、经济合理和质量优质的原则。</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10</w:t>
      </w:r>
      <w:r>
        <w:rPr>
          <w:rFonts w:hint="eastAsia" w:ascii="宋体" w:hAnsi="宋体" w:eastAsia="宋体" w:cs="宋体"/>
          <w:b w:val="0"/>
          <w:bCs w:val="0"/>
          <w:color w:val="auto"/>
          <w:sz w:val="24"/>
          <w:szCs w:val="24"/>
          <w:lang w:eastAsia="zh-CN"/>
        </w:rPr>
        <w:t>）光缆、网络和电话线缆均须采用低烟、无卤环保型，在室外使用的线缆其护套要求适应潮湿、寒冷的外部环境并有防止雷击、重压的铠装护套，面板、模块、配线架与线缆等全链路产品要求统一品牌，并为原装、原厂产品。</w:t>
      </w:r>
    </w:p>
    <w:p>
      <w:pPr>
        <w:spacing w:line="360" w:lineRule="auto"/>
        <w:ind w:left="0" w:leftChars="0" w:firstLine="240" w:firstLineChars="100"/>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2、可视门禁系统</w:t>
      </w:r>
    </w:p>
    <w:p>
      <w:pPr>
        <w:spacing w:line="360" w:lineRule="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val="en-US" w:eastAsia="zh-CN"/>
        </w:rPr>
        <w:t>2.</w:t>
      </w:r>
      <w:r>
        <w:rPr>
          <w:rFonts w:hint="eastAsia" w:ascii="宋体" w:hAnsi="宋体" w:eastAsia="宋体" w:cs="宋体"/>
          <w:b w:val="0"/>
          <w:bCs w:val="0"/>
          <w:color w:val="auto"/>
          <w:sz w:val="24"/>
          <w:szCs w:val="24"/>
        </w:rPr>
        <w:t>1、总体要求</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1</w:t>
      </w:r>
      <w:r>
        <w:rPr>
          <w:rFonts w:hint="eastAsia" w:ascii="宋体" w:hAnsi="宋体" w:eastAsia="宋体" w:cs="宋体"/>
          <w:b w:val="0"/>
          <w:bCs w:val="0"/>
          <w:color w:val="auto"/>
          <w:sz w:val="24"/>
          <w:szCs w:val="24"/>
          <w:lang w:eastAsia="zh-CN"/>
        </w:rPr>
        <w:t>）可视门禁系统是保护医院工作区域、医护人员安全的第一道防线，主要由现场门禁设备、门禁控制器、管理主机三部分组成。</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lang w:eastAsia="zh-CN"/>
        </w:rPr>
        <w:t>）可视门禁系统的硬件部分主要包括了门禁管理主机、门禁控制器、读卡器、电磁锁、出门按钮等。系统通过门禁管理软件对用户进行发卡授权，用户通过在读卡器上刷卡或按密码，门禁控制器在接收到读卡器上传的卡片信息后判断用户进出权限，然后作出是否打开对应门锁的动作。同时出入人员也可通过读卡器上的摄像头与护士站管理主机的管理人员取得联系，经同意后可由管理主机直接授权开门，方便非工作人员出入使用。</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3</w:t>
      </w:r>
      <w:r>
        <w:rPr>
          <w:rFonts w:hint="eastAsia" w:ascii="宋体" w:hAnsi="宋体" w:eastAsia="宋体" w:cs="宋体"/>
          <w:b w:val="0"/>
          <w:bCs w:val="0"/>
          <w:color w:val="auto"/>
          <w:sz w:val="24"/>
          <w:szCs w:val="24"/>
          <w:lang w:eastAsia="zh-CN"/>
        </w:rPr>
        <w:t>）前端门禁点位主要分布在各科室主要出入口、通道门、洁净通道、分区通道门以及一些贵重房间等，通过门禁的系统防护，对进出人员的信息进行一一验证，从而达到近权限限制人流的作用。</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outlineLvl w:val="9"/>
        <w:rPr>
          <w:rFonts w:hint="eastAsia" w:ascii="宋体" w:hAnsi="宋体" w:eastAsia="宋体" w:cs="宋体"/>
          <w:b w:val="0"/>
          <w:bCs w:val="0"/>
          <w:color w:val="auto"/>
          <w:sz w:val="24"/>
          <w:szCs w:val="24"/>
          <w:lang w:eastAsia="zh-CN"/>
        </w:rPr>
      </w:pPr>
      <w:r>
        <w:rPr>
          <w:rFonts w:hint="eastAsia" w:ascii="宋体" w:hAnsi="宋体" w:eastAsia="宋体" w:cs="宋体"/>
          <w:b w:val="0"/>
          <w:bCs w:val="0"/>
          <w:color w:val="auto"/>
          <w:sz w:val="24"/>
          <w:szCs w:val="24"/>
          <w:lang w:eastAsia="zh-CN"/>
        </w:rPr>
        <w:t>（</w:t>
      </w:r>
      <w:r>
        <w:rPr>
          <w:rFonts w:hint="eastAsia" w:ascii="宋体" w:hAnsi="宋体" w:eastAsia="宋体" w:cs="宋体"/>
          <w:b w:val="0"/>
          <w:bCs w:val="0"/>
          <w:color w:val="auto"/>
          <w:sz w:val="24"/>
          <w:szCs w:val="24"/>
          <w:lang w:val="en-US" w:eastAsia="zh-CN"/>
        </w:rPr>
        <w:t>4</w:t>
      </w:r>
      <w:r>
        <w:rPr>
          <w:rFonts w:hint="eastAsia" w:ascii="宋体" w:hAnsi="宋体" w:eastAsia="宋体" w:cs="宋体"/>
          <w:b w:val="0"/>
          <w:bCs w:val="0"/>
          <w:color w:val="auto"/>
          <w:sz w:val="24"/>
          <w:szCs w:val="24"/>
          <w:lang w:eastAsia="zh-CN"/>
        </w:rPr>
        <w:t>）本系统可以平滑升级，支持科室考勤、访客等功能的接入，满足医院方及科室使用人员的最大需求。</w:t>
      </w:r>
    </w:p>
    <w:p>
      <w:pPr>
        <w:spacing w:line="360" w:lineRule="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val="en-US" w:eastAsia="zh-CN"/>
        </w:rPr>
        <w:t>2.</w:t>
      </w:r>
      <w:r>
        <w:rPr>
          <w:rFonts w:hint="eastAsia" w:ascii="宋体" w:hAnsi="宋体" w:eastAsia="宋体" w:cs="宋体"/>
          <w:b w:val="0"/>
          <w:bCs w:val="0"/>
          <w:color w:val="auto"/>
          <w:sz w:val="24"/>
          <w:szCs w:val="24"/>
          <w:lang w:val="en-US" w:eastAsia="zh-CN"/>
        </w:rPr>
        <w:t>2</w:t>
      </w:r>
      <w:r>
        <w:rPr>
          <w:rFonts w:hint="eastAsia" w:ascii="宋体" w:hAnsi="宋体" w:eastAsia="宋体" w:cs="宋体"/>
          <w:b w:val="0"/>
          <w:bCs w:val="0"/>
          <w:color w:val="auto"/>
          <w:sz w:val="24"/>
          <w:szCs w:val="24"/>
        </w:rPr>
        <w:t>、整体技术要求</w:t>
      </w:r>
    </w:p>
    <w:p>
      <w:pPr>
        <w:numPr>
          <w:ilvl w:val="0"/>
          <w:numId w:val="12"/>
        </w:numPr>
        <w:tabs>
          <w:tab w:val="left" w:pos="851"/>
          <w:tab w:val="left" w:pos="1134"/>
        </w:tabs>
        <w:spacing w:line="360" w:lineRule="auto"/>
        <w:ind w:firstLine="426"/>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门禁系统的主要产品（包括门禁管理软件、管理主机、门禁控制器、读卡器等），必须为同一品牌产品。</w:t>
      </w:r>
    </w:p>
    <w:p>
      <w:pPr>
        <w:numPr>
          <w:ilvl w:val="0"/>
          <w:numId w:val="12"/>
        </w:numPr>
        <w:tabs>
          <w:tab w:val="left" w:pos="851"/>
          <w:tab w:val="left" w:pos="1134"/>
        </w:tabs>
        <w:spacing w:line="360" w:lineRule="auto"/>
        <w:ind w:firstLine="426"/>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系统简单可靠、管理方便。</w:t>
      </w:r>
    </w:p>
    <w:p>
      <w:pPr>
        <w:numPr>
          <w:ilvl w:val="0"/>
          <w:numId w:val="12"/>
        </w:numPr>
        <w:tabs>
          <w:tab w:val="left" w:pos="851"/>
          <w:tab w:val="left" w:pos="1134"/>
        </w:tabs>
        <w:spacing w:line="360" w:lineRule="auto"/>
        <w:ind w:firstLine="426"/>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系统安装、检测及维护简便，零部件、易损部件容易拆卸、更换。</w:t>
      </w:r>
    </w:p>
    <w:p>
      <w:pPr>
        <w:numPr>
          <w:ilvl w:val="0"/>
          <w:numId w:val="12"/>
        </w:numPr>
        <w:tabs>
          <w:tab w:val="left" w:pos="851"/>
          <w:tab w:val="left" w:pos="1134"/>
        </w:tabs>
        <w:spacing w:line="360" w:lineRule="auto"/>
        <w:ind w:firstLine="426"/>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系统应具有可扩展性，以便适应未来的发展需要。</w:t>
      </w:r>
    </w:p>
    <w:p>
      <w:pPr>
        <w:spacing w:line="360" w:lineRule="auto"/>
        <w:ind w:firstLine="440"/>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本安装配套服务项目医院内部办公使用，门禁是安防系统预先防范的核心部分，所以在进出各建筑物的主要出入口和重要场所处均设置有刷卡通过的门禁系统；</w:t>
      </w:r>
    </w:p>
    <w:p>
      <w:pPr>
        <w:numPr>
          <w:ilvl w:val="0"/>
          <w:numId w:val="0"/>
        </w:numPr>
        <w:tabs>
          <w:tab w:val="left" w:pos="426"/>
        </w:tabs>
        <w:spacing w:line="360" w:lineRule="auto"/>
        <w:outlineLvl w:val="9"/>
        <w:rPr>
          <w:rFonts w:hint="default"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2.</w:t>
      </w:r>
      <w:r>
        <w:rPr>
          <w:rFonts w:hint="eastAsia" w:ascii="宋体" w:hAnsi="宋体" w:cs="宋体"/>
          <w:b w:val="0"/>
          <w:bCs w:val="0"/>
          <w:color w:val="auto"/>
          <w:sz w:val="24"/>
          <w:szCs w:val="24"/>
          <w:lang w:val="en-US" w:eastAsia="zh-CN"/>
        </w:rPr>
        <w:t>3</w:t>
      </w:r>
      <w:r>
        <w:rPr>
          <w:rFonts w:hint="eastAsia" w:ascii="宋体" w:hAnsi="宋体" w:cs="宋体"/>
          <w:b w:val="0"/>
          <w:bCs w:val="0"/>
          <w:strike w:val="0"/>
          <w:dstrike w:val="0"/>
          <w:color w:val="auto"/>
          <w:sz w:val="24"/>
          <w:szCs w:val="24"/>
          <w:lang w:val="en-US" w:eastAsia="zh-CN"/>
        </w:rPr>
        <w:t>日常要求</w:t>
      </w:r>
    </w:p>
    <w:p>
      <w:pPr>
        <w:spacing w:line="360" w:lineRule="auto"/>
        <w:ind w:firstLine="440"/>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本安装配套服务项目部分科室由于进出的人很多，而且经常会出现紧急情况，所以绝对不可以对人流进行限制。还需要考虑医院办公区与</w:t>
      </w:r>
      <w:r>
        <w:rPr>
          <w:rFonts w:hint="eastAsia" w:ascii="宋体" w:hAnsi="宋体" w:cs="宋体"/>
          <w:b w:val="0"/>
          <w:bCs w:val="0"/>
          <w:color w:val="auto"/>
          <w:sz w:val="24"/>
          <w:szCs w:val="24"/>
          <w:lang w:val="en-US" w:eastAsia="zh-CN"/>
        </w:rPr>
        <w:t>各科室之间</w:t>
      </w:r>
      <w:r>
        <w:rPr>
          <w:rFonts w:hint="eastAsia" w:ascii="宋体" w:hAnsi="宋体" w:eastAsia="宋体" w:cs="宋体"/>
          <w:b w:val="0"/>
          <w:bCs w:val="0"/>
          <w:color w:val="auto"/>
          <w:sz w:val="24"/>
          <w:szCs w:val="24"/>
        </w:rPr>
        <w:t>的隔离，避免</w:t>
      </w:r>
      <w:r>
        <w:rPr>
          <w:rFonts w:hint="eastAsia" w:ascii="宋体" w:hAnsi="宋体" w:cs="宋体"/>
          <w:b w:val="0"/>
          <w:bCs w:val="0"/>
          <w:color w:val="auto"/>
          <w:sz w:val="24"/>
          <w:szCs w:val="24"/>
          <w:lang w:val="en-US" w:eastAsia="zh-CN"/>
        </w:rPr>
        <w:t>交叉感染</w:t>
      </w:r>
      <w:r>
        <w:rPr>
          <w:rFonts w:hint="eastAsia" w:ascii="宋体" w:hAnsi="宋体" w:eastAsia="宋体" w:cs="宋体"/>
          <w:b w:val="0"/>
          <w:bCs w:val="0"/>
          <w:color w:val="auto"/>
          <w:sz w:val="24"/>
          <w:szCs w:val="24"/>
        </w:rPr>
        <w:t>事故的发生。医院内重要科室、特别区域、机房需要设计门禁系统，防止未授权人员的擅自闯入。通过职工的出入刷卡时间记录与统计，可实现医院职工上下班的考勤管理。</w:t>
      </w:r>
    </w:p>
    <w:p>
      <w:pPr>
        <w:numPr>
          <w:ilvl w:val="0"/>
          <w:numId w:val="0"/>
        </w:numPr>
        <w:tabs>
          <w:tab w:val="left" w:pos="426"/>
        </w:tabs>
        <w:spacing w:line="360" w:lineRule="auto"/>
        <w:outlineLvl w:val="9"/>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lang w:val="en-US" w:eastAsia="zh-CN"/>
        </w:rPr>
        <w:t>2.</w:t>
      </w:r>
      <w:r>
        <w:rPr>
          <w:rFonts w:hint="eastAsia" w:ascii="宋体" w:hAnsi="宋体" w:cs="宋体"/>
          <w:b w:val="0"/>
          <w:bCs w:val="0"/>
          <w:color w:val="auto"/>
          <w:sz w:val="24"/>
          <w:szCs w:val="24"/>
          <w:lang w:val="en-US" w:eastAsia="zh-CN"/>
        </w:rPr>
        <w:t>4</w:t>
      </w:r>
      <w:r>
        <w:rPr>
          <w:rFonts w:hint="eastAsia" w:ascii="宋体" w:hAnsi="宋体" w:eastAsia="宋体" w:cs="宋体"/>
          <w:b w:val="0"/>
          <w:bCs w:val="0"/>
          <w:color w:val="auto"/>
          <w:sz w:val="24"/>
          <w:szCs w:val="24"/>
        </w:rPr>
        <w:t>功能要求：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整个门禁系统采用分级结构，局部的损坏不会影响其它部分的正常工作。</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2</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系统有可扩展性，用户可轻易在原系统基础上进行系统扩展，而不必重新对系统作太大的改造并可兼容原系统，实现信息互通。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3</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门禁软件对各种报警可以自动显示并弹出软件告警窗口，并带声音提示，报警也可以采用地图的方式在地图上动态化显示其位置；报警情况也应可以在不同工作站间进行传递，也可以有选择的过滤不报警内容。还可以按不同的操作员灵活定义所要监控的房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4</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系统软件应可以有选择性的对实时情况进行数据统计，产生实时报表，并且用户应可以选择不同功能目的的报表格式。</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5</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系统应配置方便用户制作工卡，卡片发行管理中心系统的结构是B/S结构方式，管理人员可通过B/S结构对卡片使用者的资料、权限等进行授权操作。</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6</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系统支持通行时区的设定，并可对不同的节假日独立设定。</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7</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系统应具备针对突发事件的应急措施。一键更改系统内所有设备权限。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8</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系统软件应能够通过接口的方式与用户其它软件的相互信息传递。</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9</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网络结构要求具有高系统容错性，采用集中管理、分散控制管理模式，整个系统为模块化结构，方便系统扩容。</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10</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包括单/双向控制，进门时刷卡、密码或主机授权，出门不用刷卡，按开门按钮开门。实时记录出/入人员的姓名、身份、时间、次数，可按时间、特定门、特定持卡人等进行检索查询，并自动生成报表。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11</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灵活设置持卡人权限。</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12</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门禁系统的控制器在与控制主机失去通讯的异常情况下，可独立刷卡、按密码开门工作。每个智能控制器可同时支持读卡器及输入/输出点，设有配置端口，以便于使用计算机直接对单个智能控制器进行配置和编程。</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13</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主机系统实时监控各控制点的门的开关情况，异常情况（开门超时、强行开门、非授权开门等）自动报警，系统电缆、电源、模块等受到破坏时具有自动报警功能。</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14</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门禁系统应支持控制器参数的导入与导出功能，应只需要配置一个控制器的信息，可将这些相同的配置信息同步导入到其它待配置的目标控制器；也可以将控制器的中配置信息同步到上层应用软件的数据库中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200"/>
        <w:textAlignment w:val="auto"/>
        <w:outlineLvl w:val="9"/>
        <w:rPr>
          <w:rFonts w:hint="eastAsia" w:ascii="宋体" w:hAnsi="宋体" w:eastAsia="宋体" w:cs="宋体"/>
          <w:b w:val="0"/>
          <w:bCs w:val="0"/>
          <w:color w:val="auto"/>
          <w:sz w:val="24"/>
          <w:szCs w:val="24"/>
        </w:rPr>
      </w:pPr>
      <w:r>
        <w:rPr>
          <w:rFonts w:hint="eastAsia" w:ascii="宋体" w:hAnsi="宋体" w:cs="宋体"/>
          <w:b w:val="0"/>
          <w:bCs w:val="0"/>
          <w:color w:val="auto"/>
          <w:sz w:val="24"/>
          <w:szCs w:val="24"/>
          <w:lang w:eastAsia="zh-CN"/>
        </w:rPr>
        <w:t>（</w:t>
      </w:r>
      <w:r>
        <w:rPr>
          <w:rFonts w:hint="eastAsia" w:ascii="宋体" w:hAnsi="宋体" w:cs="宋体"/>
          <w:b w:val="0"/>
          <w:bCs w:val="0"/>
          <w:color w:val="auto"/>
          <w:sz w:val="24"/>
          <w:szCs w:val="24"/>
          <w:lang w:val="en-US" w:eastAsia="zh-CN"/>
        </w:rPr>
        <w:t>15</w:t>
      </w:r>
      <w:r>
        <w:rPr>
          <w:rFonts w:hint="eastAsia" w:ascii="宋体" w:hAnsi="宋体" w:cs="宋体"/>
          <w:b w:val="0"/>
          <w:bCs w:val="0"/>
          <w:color w:val="auto"/>
          <w:sz w:val="24"/>
          <w:szCs w:val="24"/>
          <w:lang w:eastAsia="zh-CN"/>
        </w:rPr>
        <w:t>）</w:t>
      </w:r>
      <w:r>
        <w:rPr>
          <w:rFonts w:hint="eastAsia" w:ascii="宋体" w:hAnsi="宋体" w:eastAsia="宋体" w:cs="宋体"/>
          <w:b w:val="0"/>
          <w:bCs w:val="0"/>
          <w:color w:val="auto"/>
          <w:sz w:val="24"/>
          <w:szCs w:val="24"/>
        </w:rPr>
        <w:t>系统联动：当发生火灾时，门禁系统可通过消防联动信号强制给门禁控制器断电，电控锁自动开锁，方便逃生。</w:t>
      </w:r>
    </w:p>
    <w:p>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eastAsia" w:ascii="宋体" w:hAnsi="宋体" w:eastAsia="宋体" w:cs="宋体"/>
          <w:b w:val="0"/>
          <w:bCs w:val="0"/>
          <w:color w:val="auto"/>
          <w:sz w:val="24"/>
          <w:szCs w:val="24"/>
        </w:rPr>
      </w:pPr>
      <w:r>
        <w:rPr>
          <w:rFonts w:hint="eastAsia" w:ascii="宋体" w:hAnsi="宋体" w:eastAsia="宋体" w:cs="宋体"/>
          <w:b w:val="0"/>
          <w:bCs w:val="0"/>
          <w:color w:val="auto"/>
          <w:sz w:val="24"/>
          <w:szCs w:val="24"/>
        </w:rPr>
        <w:t>开门方式策略包括以下几种：刷卡开门：合法卡刷卡即开门；密码开门：输入开门密码即开门；管理主机授权开门；其它输入输出设置的手动按钮开门、遥控开门等。</w:t>
      </w:r>
      <w:bookmarkStart w:id="49" w:name="_Toc14327"/>
      <w:bookmarkStart w:id="50" w:name="_Toc482302890"/>
    </w:p>
    <w:p>
      <w:pPr>
        <w:spacing w:line="360" w:lineRule="auto"/>
        <w:outlineLvl w:val="2"/>
        <w:rPr>
          <w:rFonts w:hint="eastAsia" w:ascii="宋体" w:hAnsi="宋体" w:eastAsia="宋体" w:cs="宋体"/>
          <w:b w:val="0"/>
          <w:bCs w:val="0"/>
          <w:color w:val="auto"/>
          <w:sz w:val="24"/>
          <w:szCs w:val="24"/>
          <w:lang w:val="en-US" w:eastAsia="zh-CN"/>
        </w:rPr>
      </w:pPr>
      <w:r>
        <w:rPr>
          <w:rFonts w:hint="eastAsia" w:ascii="宋体" w:hAnsi="宋体" w:eastAsia="宋体" w:cs="宋体"/>
          <w:b w:val="0"/>
          <w:bCs w:val="0"/>
          <w:color w:val="auto"/>
          <w:sz w:val="24"/>
          <w:szCs w:val="24"/>
          <w:lang w:val="en-US" w:eastAsia="zh-CN"/>
        </w:rPr>
        <w:t>十三、</w:t>
      </w:r>
      <w:bookmarkEnd w:id="49"/>
      <w:bookmarkEnd w:id="50"/>
      <w:r>
        <w:rPr>
          <w:rFonts w:hint="eastAsia" w:ascii="宋体" w:hAnsi="宋体" w:eastAsia="宋体" w:cs="宋体"/>
          <w:b w:val="0"/>
          <w:bCs w:val="0"/>
          <w:color w:val="auto"/>
          <w:sz w:val="24"/>
          <w:szCs w:val="24"/>
          <w:lang w:val="en-US" w:eastAsia="zh-CN"/>
        </w:rPr>
        <w:t>主要材料技术参数详细要求：</w:t>
      </w:r>
    </w:p>
    <w:p>
      <w:pPr>
        <w:numPr>
          <w:ilvl w:val="0"/>
          <w:numId w:val="0"/>
        </w:numPr>
        <w:spacing w:line="360" w:lineRule="auto"/>
        <w:ind w:firstLine="240" w:firstLineChars="100"/>
        <w:jc w:val="left"/>
        <w:rPr>
          <w:rFonts w:hint="eastAsia" w:ascii="宋体" w:hAnsi="宋体" w:eastAsia="宋体" w:cs="宋体"/>
          <w:b w:val="0"/>
          <w:bCs w:val="0"/>
          <w:color w:val="auto"/>
          <w:sz w:val="24"/>
          <w:szCs w:val="24"/>
          <w:highlight w:val="none"/>
          <w:lang w:val="en-US" w:eastAsia="zh-CN"/>
        </w:rPr>
      </w:pPr>
      <w:r>
        <w:rPr>
          <w:rFonts w:hint="eastAsia" w:ascii="宋体" w:hAnsi="宋体" w:cs="宋体"/>
          <w:b w:val="0"/>
          <w:bCs w:val="0"/>
          <w:color w:val="auto"/>
          <w:sz w:val="24"/>
          <w:szCs w:val="24"/>
          <w:highlight w:val="none"/>
          <w:lang w:val="en-US" w:eastAsia="zh-CN"/>
        </w:rPr>
        <w:t>（一）</w:t>
      </w:r>
      <w:r>
        <w:rPr>
          <w:rFonts w:hint="eastAsia" w:ascii="宋体" w:hAnsi="宋体" w:eastAsia="宋体" w:cs="宋体"/>
          <w:b w:val="0"/>
          <w:bCs w:val="0"/>
          <w:color w:val="auto"/>
          <w:sz w:val="24"/>
          <w:szCs w:val="24"/>
          <w:highlight w:val="none"/>
          <w:lang w:val="en-US" w:eastAsia="zh-CN"/>
        </w:rPr>
        <w:t>、PVC卷材</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1.</w:t>
      </w:r>
      <w:r>
        <w:rPr>
          <w:rFonts w:hint="eastAsia" w:ascii="宋体" w:hAnsi="宋体" w:eastAsia="宋体" w:cs="宋体"/>
          <w:b w:val="0"/>
          <w:bCs w:val="0"/>
          <w:color w:val="auto"/>
          <w:sz w:val="24"/>
          <w:szCs w:val="24"/>
          <w:lang w:val="en-US" w:eastAsia="zh-CN"/>
        </w:rPr>
        <w:t>2mm厚抗静电PVC卷材；</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2.</w:t>
      </w:r>
      <w:r>
        <w:rPr>
          <w:rFonts w:hint="eastAsia" w:ascii="宋体" w:hAnsi="宋体" w:eastAsia="宋体" w:cs="宋体"/>
          <w:b w:val="0"/>
          <w:bCs w:val="0"/>
          <w:color w:val="auto"/>
          <w:sz w:val="24"/>
          <w:szCs w:val="24"/>
          <w:lang w:val="en-US" w:eastAsia="zh-CN"/>
        </w:rPr>
        <w:t>所有接缝采用同质材料焊接；</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3.</w:t>
      </w:r>
      <w:r>
        <w:rPr>
          <w:rFonts w:hint="eastAsia" w:ascii="宋体" w:hAnsi="宋体" w:eastAsia="宋体" w:cs="宋体"/>
          <w:b w:val="0"/>
          <w:bCs w:val="0"/>
          <w:color w:val="auto"/>
          <w:sz w:val="24"/>
          <w:szCs w:val="24"/>
          <w:lang w:val="en-US" w:eastAsia="zh-CN"/>
        </w:rPr>
        <w:t>卷材之间所有拼缝均用同质专用焊条处理成平整无缝；</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4.</w:t>
      </w:r>
      <w:r>
        <w:rPr>
          <w:rFonts w:hint="eastAsia" w:ascii="宋体" w:hAnsi="宋体" w:eastAsia="宋体" w:cs="宋体"/>
          <w:b w:val="0"/>
          <w:bCs w:val="0"/>
          <w:color w:val="auto"/>
          <w:sz w:val="24"/>
          <w:szCs w:val="24"/>
          <w:lang w:val="en-US" w:eastAsia="zh-CN"/>
        </w:rPr>
        <w:t>踢脚线同地面材质，上卷100mm，与地面相交处采用圆角处理</w:t>
      </w:r>
      <w:r>
        <w:rPr>
          <w:rFonts w:hint="eastAsia" w:ascii="宋体" w:hAnsi="宋体" w:cs="宋体"/>
          <w:b w:val="0"/>
          <w:bCs w:val="0"/>
          <w:color w:val="auto"/>
          <w:sz w:val="24"/>
          <w:szCs w:val="24"/>
          <w:lang w:val="en-US" w:eastAsia="zh-CN"/>
        </w:rPr>
        <w:t>；</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b w:val="0"/>
          <w:bCs w:val="0"/>
          <w:color w:val="auto"/>
          <w:sz w:val="24"/>
          <w:szCs w:val="24"/>
          <w:lang w:val="en-US" w:eastAsia="zh-CN"/>
        </w:rPr>
      </w:pPr>
      <w:r>
        <w:rPr>
          <w:rFonts w:hint="eastAsia" w:ascii="宋体" w:hAnsi="宋体" w:cs="宋体"/>
          <w:b w:val="0"/>
          <w:bCs w:val="0"/>
          <w:color w:val="auto"/>
          <w:sz w:val="24"/>
          <w:szCs w:val="24"/>
          <w:lang w:val="en-US" w:eastAsia="zh-CN"/>
        </w:rPr>
        <w:t>5.</w:t>
      </w:r>
      <w:r>
        <w:rPr>
          <w:rFonts w:hint="eastAsia" w:ascii="宋体" w:hAnsi="宋体" w:eastAsia="宋体" w:cs="宋体"/>
          <w:b w:val="0"/>
          <w:bCs w:val="0"/>
          <w:color w:val="auto"/>
          <w:sz w:val="24"/>
          <w:szCs w:val="24"/>
          <w:lang w:val="en-US" w:eastAsia="zh-CN"/>
        </w:rPr>
        <w:t>具有耐磨、防滑</w:t>
      </w:r>
      <w:r>
        <w:rPr>
          <w:rFonts w:hint="eastAsia" w:ascii="宋体" w:hAnsi="宋体" w:cs="宋体"/>
          <w:b w:val="0"/>
          <w:bCs w:val="0"/>
          <w:color w:val="auto"/>
          <w:sz w:val="24"/>
          <w:szCs w:val="24"/>
          <w:lang w:val="en-US" w:eastAsia="zh-CN"/>
        </w:rPr>
        <w:t>性能；</w:t>
      </w:r>
    </w:p>
    <w:p>
      <w:pPr>
        <w:keepNext w:val="0"/>
        <w:keepLines w:val="0"/>
        <w:pageBreakBefore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cs="宋体"/>
          <w:b w:val="0"/>
          <w:bCs w:val="0"/>
          <w:color w:val="auto"/>
          <w:sz w:val="24"/>
          <w:szCs w:val="24"/>
          <w:highlight w:val="none"/>
          <w:lang w:val="en-US" w:eastAsia="zh-CN"/>
        </w:rPr>
      </w:pPr>
      <w:r>
        <w:rPr>
          <w:rFonts w:hint="eastAsia" w:ascii="宋体" w:hAnsi="宋体" w:cs="宋体"/>
          <w:b w:val="0"/>
          <w:bCs w:val="0"/>
          <w:color w:val="auto"/>
          <w:sz w:val="24"/>
          <w:szCs w:val="24"/>
          <w:highlight w:val="none"/>
          <w:lang w:val="en-US" w:eastAsia="zh-CN"/>
        </w:rPr>
        <w:t>6.</w:t>
      </w:r>
      <w:r>
        <w:rPr>
          <w:rFonts w:hint="eastAsia" w:ascii="宋体" w:hAnsi="宋体" w:eastAsia="宋体" w:cs="宋体"/>
          <w:b w:val="0"/>
          <w:bCs w:val="0"/>
          <w:color w:val="auto"/>
          <w:sz w:val="24"/>
          <w:szCs w:val="24"/>
          <w:lang w:val="en-US" w:eastAsia="zh-CN"/>
        </w:rPr>
        <w:t>燃烧等级达到B1级</w:t>
      </w:r>
      <w:r>
        <w:rPr>
          <w:rFonts w:hint="eastAsia" w:ascii="宋体" w:hAnsi="宋体" w:cs="宋体"/>
          <w:b w:val="0"/>
          <w:bCs w:val="0"/>
          <w:color w:val="auto"/>
          <w:sz w:val="24"/>
          <w:szCs w:val="24"/>
          <w:lang w:val="en-US" w:eastAsia="zh-CN"/>
        </w:rPr>
        <w:t>。</w:t>
      </w:r>
    </w:p>
    <w:p>
      <w:pPr>
        <w:keepNext w:val="0"/>
        <w:keepLines w:val="0"/>
        <w:pageBreakBefore w:val="0"/>
        <w:widowControl w:val="0"/>
        <w:numPr>
          <w:ilvl w:val="0"/>
          <w:numId w:val="0"/>
        </w:numPr>
        <w:kinsoku/>
        <w:wordWrap/>
        <w:overflowPunct/>
        <w:topLinePunct w:val="0"/>
        <w:autoSpaceDE/>
        <w:autoSpaceDN/>
        <w:bidi w:val="0"/>
        <w:snapToGrid/>
        <w:spacing w:line="360" w:lineRule="auto"/>
        <w:ind w:left="0" w:firstLine="240" w:firstLineChars="10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cs="宋体"/>
          <w:b w:val="0"/>
          <w:bCs w:val="0"/>
          <w:color w:val="auto"/>
          <w:sz w:val="24"/>
          <w:szCs w:val="24"/>
          <w:highlight w:val="none"/>
          <w:lang w:val="en-US" w:eastAsia="zh-CN"/>
        </w:rPr>
        <w:t>（二）</w:t>
      </w:r>
      <w:r>
        <w:rPr>
          <w:rFonts w:hint="eastAsia" w:ascii="宋体" w:hAnsi="宋体" w:eastAsia="宋体" w:cs="宋体"/>
          <w:b w:val="0"/>
          <w:bCs w:val="0"/>
          <w:color w:val="auto"/>
          <w:sz w:val="24"/>
          <w:szCs w:val="24"/>
          <w:highlight w:val="none"/>
          <w:lang w:val="en-US" w:eastAsia="zh-CN"/>
        </w:rPr>
        <w:t>、洁菌医疗板</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rPr>
        <w:t>医疗板厚度为</w:t>
      </w:r>
      <w:r>
        <w:rPr>
          <w:rFonts w:hint="eastAsia" w:ascii="宋体" w:hAnsi="宋体" w:eastAsia="宋体" w:cs="宋体"/>
          <w:b w:val="0"/>
          <w:bCs w:val="0"/>
          <w:color w:val="auto"/>
          <w:sz w:val="24"/>
          <w:szCs w:val="24"/>
          <w:highlight w:val="none"/>
          <w:lang w:val="en-US" w:eastAsia="zh-CN"/>
        </w:rPr>
        <w:t>6</w:t>
      </w:r>
      <w:r>
        <w:rPr>
          <w:rFonts w:hint="eastAsia" w:ascii="宋体" w:hAnsi="宋体" w:eastAsia="宋体" w:cs="宋体"/>
          <w:b w:val="0"/>
          <w:bCs w:val="0"/>
          <w:color w:val="auto"/>
          <w:sz w:val="24"/>
          <w:szCs w:val="24"/>
          <w:highlight w:val="none"/>
        </w:rPr>
        <w:t>（±0.5）mm，</w:t>
      </w:r>
      <w:r>
        <w:rPr>
          <w:rFonts w:hint="eastAsia" w:ascii="宋体" w:hAnsi="宋体" w:eastAsia="宋体" w:cs="宋体"/>
          <w:b w:val="0"/>
          <w:bCs w:val="0"/>
          <w:color w:val="auto"/>
          <w:sz w:val="24"/>
          <w:szCs w:val="24"/>
          <w:highlight w:val="none"/>
          <w:lang w:val="en-US" w:eastAsia="zh-CN"/>
        </w:rPr>
        <w:t>硅酸钙，增强纤维，100%不含石棉</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rPr>
        <w:t>材料应符合标准相关技术要求</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3.</w:t>
      </w:r>
      <w:r>
        <w:rPr>
          <w:rFonts w:hint="eastAsia" w:ascii="宋体" w:hAnsi="宋体" w:eastAsia="宋体" w:cs="宋体"/>
          <w:b w:val="0"/>
          <w:bCs w:val="0"/>
          <w:color w:val="auto"/>
          <w:sz w:val="24"/>
          <w:szCs w:val="24"/>
          <w:highlight w:val="none"/>
        </w:rPr>
        <w:t>主要材料为中高密度纤维水泥板经专业的耐候涂料喷涂处理，具有优良的防腐、防霉、防菌性能，具有优良的耐久性、抗老化性，具有良好的抗冲击能力。</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4.</w:t>
      </w:r>
      <w:r>
        <w:rPr>
          <w:rFonts w:hint="eastAsia" w:ascii="宋体" w:hAnsi="宋体" w:eastAsia="宋体" w:cs="宋体"/>
          <w:b w:val="0"/>
          <w:bCs w:val="0"/>
          <w:color w:val="auto"/>
          <w:sz w:val="24"/>
          <w:szCs w:val="24"/>
          <w:highlight w:val="none"/>
        </w:rPr>
        <w:t>防火等级为不燃，符合GB 8624-1997中对A级匀质材料的不燃性要求。无机预涂装饰板在国际上指的是以无机不燃材料为基材，其表面采用特殊工艺加覆装饰涂层，最终形成可直接安装使用不需表面处理的装饰板材。</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lang w:val="en-US" w:eastAsia="zh-CN"/>
        </w:rPr>
        <w:t>5.</w:t>
      </w:r>
      <w:r>
        <w:rPr>
          <w:rFonts w:hint="eastAsia" w:ascii="宋体" w:hAnsi="宋体" w:eastAsia="宋体" w:cs="宋体"/>
          <w:b w:val="0"/>
          <w:bCs w:val="0"/>
          <w:color w:val="auto"/>
          <w:sz w:val="24"/>
          <w:szCs w:val="24"/>
          <w:highlight w:val="none"/>
        </w:rPr>
        <w:t>无机预涂装饰板的基材要求较高，要求材料本身强度要好、抗冲击性强、抗弯、抗折、防火、轻质、吸水性小、耐酸、耐碱、热膨胀系数小、耐温差等。</w:t>
      </w:r>
    </w:p>
    <w:p>
      <w:pPr>
        <w:keepNext w:val="0"/>
        <w:keepLines w:val="0"/>
        <w:pageBreakBefore w:val="0"/>
        <w:widowControl w:val="0"/>
        <w:numPr>
          <w:ilvl w:val="0"/>
          <w:numId w:val="0"/>
        </w:numPr>
        <w:kinsoku/>
        <w:wordWrap/>
        <w:overflowPunct/>
        <w:topLinePunct w:val="0"/>
        <w:autoSpaceDE/>
        <w:autoSpaceDN/>
        <w:bidi w:val="0"/>
        <w:snapToGrid/>
        <w:spacing w:line="360" w:lineRule="auto"/>
        <w:ind w:left="0" w:firstLine="240" w:firstLineChars="100"/>
        <w:jc w:val="left"/>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w:t>
      </w:r>
      <w:r>
        <w:rPr>
          <w:rFonts w:hint="eastAsia" w:asciiTheme="minorEastAsia" w:hAnsiTheme="minorEastAsia" w:eastAsiaTheme="minorEastAsia" w:cstheme="minorEastAsia"/>
          <w:b w:val="0"/>
          <w:bCs w:val="0"/>
          <w:color w:val="auto"/>
          <w:kern w:val="2"/>
          <w:sz w:val="24"/>
          <w:szCs w:val="24"/>
          <w:highlight w:val="none"/>
          <w:lang w:val="en-US" w:eastAsia="zh-CN" w:bidi="ar-SA"/>
        </w:rPr>
        <w:t>三</w:t>
      </w:r>
      <w:r>
        <w:rPr>
          <w:rFonts w:hint="eastAsia" w:ascii="宋体" w:hAnsi="宋体" w:eastAsia="宋体" w:cs="宋体"/>
          <w:b w:val="0"/>
          <w:bCs w:val="0"/>
          <w:color w:val="auto"/>
          <w:sz w:val="24"/>
          <w:szCs w:val="24"/>
          <w:highlight w:val="none"/>
          <w:lang w:val="en-US" w:eastAsia="zh-CN"/>
        </w:rPr>
        <w:t>）、彩钢板</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 xml:space="preserve">1.上下两面（净化）彩钢板，非建材板。    </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2.胶水为双组份胶水，环保无毒。</w:t>
      </w:r>
    </w:p>
    <w:p>
      <w:pPr>
        <w:pStyle w:val="29"/>
        <w:keepNext w:val="0"/>
        <w:keepLines w:val="0"/>
        <w:pageBreakBefore w:val="0"/>
        <w:widowControl w:val="0"/>
        <w:kinsoku/>
        <w:wordWrap/>
        <w:overflowPunct/>
        <w:topLinePunct w:val="0"/>
        <w:autoSpaceDE w:val="0"/>
        <w:autoSpaceDN w:val="0"/>
        <w:bidi w:val="0"/>
        <w:adjustRightInd w:val="0"/>
        <w:snapToGrid/>
        <w:spacing w:line="360" w:lineRule="auto"/>
        <w:ind w:leftChars="0" w:firstLine="480" w:firstLineChars="200"/>
        <w:jc w:val="left"/>
        <w:textAlignment w:val="auto"/>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none"/>
        </w:rPr>
        <w:t>3.彩钢板采用特殊生产工艺加工而成，具有防火、防水、无味、无毒、不冻、不腐、不裂、不变、不燃、高强质轻、安装方便、使用寿命长等特点，要求厚度50mm，钢板厚度常用为 0.426mm、0.476mm。</w:t>
      </w:r>
    </w:p>
    <w:p>
      <w:pPr>
        <w:pStyle w:val="20"/>
        <w:numPr>
          <w:ilvl w:val="0"/>
          <w:numId w:val="0"/>
        </w:numPr>
        <w:spacing w:line="360" w:lineRule="auto"/>
        <w:jc w:val="left"/>
        <w:rPr>
          <w:rFonts w:hint="eastAsia" w:asciiTheme="minorEastAsia" w:hAnsiTheme="minorEastAsia" w:eastAsiaTheme="minorEastAsia" w:cstheme="minorEastAsia"/>
          <w:b w:val="0"/>
          <w:bCs w:val="0"/>
          <w:color w:val="auto"/>
          <w:kern w:val="2"/>
          <w:sz w:val="24"/>
          <w:szCs w:val="24"/>
          <w:highlight w:val="none"/>
          <w:lang w:val="en-US" w:eastAsia="zh-CN" w:bidi="ar-SA"/>
        </w:rPr>
      </w:pPr>
      <w:r>
        <w:rPr>
          <w:rFonts w:hint="eastAsia" w:asciiTheme="minorEastAsia" w:hAnsiTheme="minorEastAsia" w:eastAsiaTheme="minorEastAsia" w:cstheme="minorEastAsia"/>
          <w:b w:val="0"/>
          <w:bCs w:val="0"/>
          <w:color w:val="auto"/>
          <w:kern w:val="2"/>
          <w:sz w:val="24"/>
          <w:szCs w:val="24"/>
          <w:highlight w:val="none"/>
          <w:lang w:val="en-US" w:eastAsia="zh-CN" w:bidi="ar-SA"/>
        </w:rPr>
        <w:t>（四）、空调机组设备</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1.循环机组由混合段、风机段、均流段、初校过滤段（G4板式）、中效过滤段（F8袋式）、表冷段、加热段、加湿段、出风段等组成。</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2.集中新风机组由进风段、初校过滤段（G4板式）、风机段、均流段、中效过滤段（F8袋式）、亚高效过滤段（H10）、加热段、表冷段、出风段等组成。</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3.制造商要求：</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（1）制造商国内生产、制造、设计、销售、服务通过ISO9001质量体系认证、14001环境体系认证，ISO45001职业健康安全管理体系认证；</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（2）制造厂家持有维修安装能力等级证书。</w:t>
      </w:r>
    </w:p>
    <w:p>
      <w:pPr>
        <w:pStyle w:val="20"/>
        <w:numPr>
          <w:ilvl w:val="0"/>
          <w:numId w:val="0"/>
        </w:numPr>
        <w:spacing w:line="360" w:lineRule="auto"/>
        <w:ind w:leftChars="0"/>
        <w:jc w:val="left"/>
        <w:rPr>
          <w:rStyle w:val="30"/>
          <w:rFonts w:hint="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lang w:val="en-US" w:eastAsia="zh-CN"/>
        </w:rPr>
        <w:t>（3） 获得CTEAS售后服务完善程度7星级证书和NECAS全国商品售后服务达标5星级证书。</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（4）依据GB/T 14294-2008《组合式空调机组》标准，要求空气处理机组在保持正压1000Pa、风量80000风量时漏风率不得超过0.02%；</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（5）要求空气处理机组聚氨酯保温材料导热系数不大于0.019W/(m·K)。</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（6）依据EN 1886:2007标准，额定风量：25000 m3/h、箱体板厚：50 mm、风压：1000 Pa 数据下测试变形量达到D1(M)级，漏风量达到L1(M）级，传热系数达到T1级，热桥因子达到TB1级，过滤器旁通漏风率达到F9级。</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3.技术方面：</w:t>
      </w:r>
    </w:p>
    <w:p>
      <w:pPr>
        <w:spacing w:line="360" w:lineRule="auto"/>
        <w:ind w:left="0"/>
        <w:rPr>
          <w:rFonts w:hint="eastAsia" w:ascii="宋体" w:hAnsi="宋体"/>
          <w:b w:val="0"/>
          <w:bCs w:val="0"/>
          <w:color w:val="auto"/>
          <w:sz w:val="24"/>
          <w:szCs w:val="24"/>
        </w:rPr>
      </w:pPr>
      <w:bookmarkStart w:id="51" w:name="_Toc306870138"/>
      <w:r>
        <w:rPr>
          <w:rFonts w:hint="eastAsia" w:ascii="宋体" w:hAnsi="宋体"/>
          <w:b w:val="0"/>
          <w:bCs w:val="0"/>
          <w:color w:val="auto"/>
          <w:sz w:val="24"/>
          <w:szCs w:val="24"/>
          <w:lang w:val="en-US" w:eastAsia="zh-CN"/>
        </w:rPr>
        <w:t>3.1</w:t>
      </w:r>
      <w:r>
        <w:rPr>
          <w:rFonts w:hint="eastAsia" w:ascii="宋体" w:hAnsi="宋体"/>
          <w:b w:val="0"/>
          <w:bCs w:val="0"/>
          <w:color w:val="auto"/>
          <w:sz w:val="24"/>
          <w:szCs w:val="24"/>
        </w:rPr>
        <w:t>基本要求</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1供应商</w:t>
      </w:r>
      <w:r>
        <w:rPr>
          <w:rFonts w:hint="eastAsia" w:ascii="宋体" w:hAnsi="宋体"/>
          <w:b w:val="0"/>
          <w:bCs w:val="0"/>
          <w:color w:val="auto"/>
          <w:sz w:val="24"/>
          <w:szCs w:val="24"/>
        </w:rPr>
        <w:t>提供的组合式空气处理设备的功能段必须按要求排布；</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2</w:t>
      </w:r>
      <w:r>
        <w:rPr>
          <w:rFonts w:hint="eastAsia" w:ascii="宋体" w:hAnsi="宋体"/>
          <w:b w:val="0"/>
          <w:bCs w:val="0"/>
          <w:color w:val="auto"/>
          <w:sz w:val="24"/>
          <w:szCs w:val="24"/>
        </w:rPr>
        <w:t>机组内配置的风机、冷却盘管、电机、过滤器、减振器以及其他零部件应符合国家有关标准的规定。</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所有风机、轴承、电机应说明品牌、性能，电机满足IP55防护等级、F级绝缘要求，表冷器采用优质紫铜管套铝翅片。所有零部件应符合国家有关标准的规定。</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4</w:t>
      </w:r>
      <w:r>
        <w:rPr>
          <w:rFonts w:hint="eastAsia" w:ascii="宋体" w:hAnsi="宋体"/>
          <w:b w:val="0"/>
          <w:bCs w:val="0"/>
          <w:color w:val="auto"/>
          <w:sz w:val="24"/>
          <w:szCs w:val="24"/>
        </w:rPr>
        <w:t>机组构件表面应作防锈和防腐处理。</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5</w:t>
      </w:r>
      <w:r>
        <w:rPr>
          <w:rFonts w:hint="eastAsia" w:ascii="宋体" w:hAnsi="宋体"/>
          <w:b w:val="0"/>
          <w:bCs w:val="0"/>
          <w:color w:val="auto"/>
          <w:sz w:val="24"/>
          <w:szCs w:val="24"/>
        </w:rPr>
        <w:t>机组外表面应无明显划伤、锈斑和压痕，表面光洁，色调一致，无汽泡和剥落，机组清洁干净，箱体内无杂物。</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6</w:t>
      </w:r>
      <w:r>
        <w:rPr>
          <w:rFonts w:hint="eastAsia" w:ascii="宋体" w:hAnsi="宋体"/>
          <w:b w:val="0"/>
          <w:bCs w:val="0"/>
          <w:color w:val="auto"/>
          <w:sz w:val="24"/>
          <w:szCs w:val="24"/>
        </w:rPr>
        <w:t>面板机组各功能段应有足够的强度，在运输、启动、运行及停止后不出现凹凸变形。</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7</w:t>
      </w:r>
      <w:r>
        <w:rPr>
          <w:rFonts w:hint="eastAsia" w:ascii="宋体" w:hAnsi="宋体"/>
          <w:b w:val="0"/>
          <w:bCs w:val="0"/>
          <w:color w:val="auto"/>
          <w:sz w:val="24"/>
          <w:szCs w:val="24"/>
        </w:rPr>
        <w:t>机组的检修门严密、灵活，开启及锁紧功能良好。</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8</w:t>
      </w:r>
      <w:r>
        <w:rPr>
          <w:rFonts w:hint="eastAsia" w:ascii="宋体" w:hAnsi="宋体"/>
          <w:b w:val="0"/>
          <w:bCs w:val="0"/>
          <w:color w:val="auto"/>
          <w:sz w:val="24"/>
          <w:szCs w:val="24"/>
        </w:rPr>
        <w:t>机组设排水口，凝结水排放流畅，无溢出和渗漏。</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9</w:t>
      </w:r>
      <w:r>
        <w:rPr>
          <w:rFonts w:hint="eastAsia" w:ascii="宋体" w:hAnsi="宋体"/>
          <w:b w:val="0"/>
          <w:bCs w:val="0"/>
          <w:color w:val="auto"/>
          <w:sz w:val="24"/>
          <w:szCs w:val="24"/>
        </w:rPr>
        <w:t>机组横断面上气流不应产生短路。</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.1.</w:t>
      </w:r>
      <w:r>
        <w:rPr>
          <w:rFonts w:hint="eastAsia" w:ascii="宋体" w:hAnsi="宋体"/>
          <w:b w:val="0"/>
          <w:bCs w:val="0"/>
          <w:color w:val="auto"/>
          <w:sz w:val="24"/>
          <w:szCs w:val="24"/>
          <w:lang w:val="en-US" w:eastAsia="zh-CN"/>
        </w:rPr>
        <w:t>10</w:t>
      </w:r>
      <w:r>
        <w:rPr>
          <w:rFonts w:hint="eastAsia" w:ascii="宋体" w:hAnsi="宋体"/>
          <w:b w:val="0"/>
          <w:bCs w:val="0"/>
          <w:color w:val="auto"/>
          <w:sz w:val="24"/>
          <w:szCs w:val="24"/>
        </w:rPr>
        <w:t>机组每段带有一个整体槽钢框架底座，保证各功能段有足够的强度，并便于运输和现场拼接，整机强度符合CEN2 级标准。</w:t>
      </w:r>
    </w:p>
    <w:p>
      <w:pPr>
        <w:tabs>
          <w:tab w:val="left" w:pos="567"/>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.2机组结构及部分功能段要求</w:t>
      </w:r>
    </w:p>
    <w:p>
      <w:pPr>
        <w:tabs>
          <w:tab w:val="left" w:pos="567"/>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rPr>
        <w:t>机组须至少包含以下功能段：根据参数和图纸</w:t>
      </w:r>
      <w:r>
        <w:rPr>
          <w:rFonts w:hint="eastAsia" w:ascii="宋体" w:hAnsi="宋体"/>
          <w:b w:val="0"/>
          <w:bCs w:val="0"/>
          <w:color w:val="auto"/>
          <w:sz w:val="24"/>
          <w:szCs w:val="24"/>
          <w:lang w:val="en-US" w:eastAsia="zh-CN"/>
        </w:rPr>
        <w:t>清单</w:t>
      </w:r>
      <w:r>
        <w:rPr>
          <w:rFonts w:hint="eastAsia" w:ascii="宋体" w:hAnsi="宋体"/>
          <w:b w:val="0"/>
          <w:bCs w:val="0"/>
          <w:color w:val="auto"/>
          <w:sz w:val="24"/>
          <w:szCs w:val="24"/>
        </w:rPr>
        <w:t>。</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.2.1箱体：</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1）箱体采用无冷桥内框架设计，在提供足够强度的同时，彻底断绝冷桥。机组的面板四周包覆有坚固绝热的UPVC塑料，避免热传要求、避免导热部件的直接接触，保温性能达到欧标TB1级，彻底消除冷桥，杜绝冷量漏失。面板的搭接处设有3道防漏风尖角，采用过盈配合，达到漏风率小于0.03</w:t>
      </w:r>
      <w:r>
        <w:rPr>
          <w:rFonts w:ascii="宋体" w:hAnsi="宋体"/>
          <w:b w:val="0"/>
          <w:bCs w:val="0"/>
          <w:color w:val="auto"/>
          <w:sz w:val="24"/>
          <w:szCs w:val="24"/>
        </w:rPr>
        <w:t>%</w:t>
      </w:r>
      <w:r>
        <w:rPr>
          <w:rFonts w:hint="eastAsia" w:ascii="宋体" w:hAnsi="宋体"/>
          <w:b w:val="0"/>
          <w:bCs w:val="0"/>
          <w:color w:val="auto"/>
          <w:sz w:val="24"/>
          <w:szCs w:val="24"/>
        </w:rPr>
        <w:t>的要求。机组骨架及面板的保温隔热效果好，双层面板的中间应夹以≥30mm厚的阻燃型无氟聚氨酯发泡保温材料，密度≥48kg/m³。保温材料的导热系数不应大于0.019W/m.K，并保证外壁不产生结露现象。</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（2）内外面钢板必须采用</w:t>
      </w:r>
      <w:r>
        <w:rPr>
          <w:rFonts w:hint="eastAsia" w:ascii="宋体" w:hAnsi="宋体"/>
          <w:b w:val="0"/>
          <w:bCs w:val="0"/>
          <w:color w:val="auto"/>
          <w:sz w:val="24"/>
          <w:szCs w:val="24"/>
          <w:lang w:val="en-US" w:eastAsia="zh-CN"/>
        </w:rPr>
        <w:t>符合标准的产品</w:t>
      </w:r>
      <w:r>
        <w:rPr>
          <w:rFonts w:hint="eastAsia" w:ascii="宋体" w:hAnsi="宋体"/>
          <w:b w:val="0"/>
          <w:bCs w:val="0"/>
          <w:color w:val="auto"/>
          <w:sz w:val="24"/>
          <w:szCs w:val="24"/>
        </w:rPr>
        <w:t>，外面板为象牙白或白灰色彩钢板，内面板为镀锌钢板，必须满足欧盟ROHS标准，不得采用冷轧板静电喷涂；机组箱体保温层与壁板结合牢固密实，箱体内表面应平整、光滑，不应出现凹凸不平，箱体连接件有防冷桥措施。机组外表面采用优质彩钢板，高效防腐，防止划伤，并可以抵抗紫外线的侵袭。内板采用镀锌钢板，必须满足保证使用寿命15年以上，所有面板均为平接，表面连续平整，光洁无毛刺，耐腐蚀。</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（3）机组漏风率：机组在保持至少正压700Pa静压或负压400Pa静压下不大于0.02%。</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（4）采用科学的密封结构和成型工艺，各功能段之间采用工艺型钢连接，箱板及各功能段之间连接必须采用保温材料，确保良好密封性，杜绝冷桥现象出现。</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（5）机组骨架及面板强度高，机组在最大静压下，面板和框架应能承受持久的扭曲但不产生永久变形。</w:t>
      </w:r>
      <w:r>
        <w:rPr>
          <w:rFonts w:hint="eastAsia" w:ascii="宋体" w:hAnsi="宋体" w:cs="宋体"/>
          <w:b w:val="0"/>
          <w:bCs w:val="0"/>
          <w:color w:val="auto"/>
          <w:sz w:val="24"/>
          <w:szCs w:val="24"/>
          <w:lang w:val="zh-CN"/>
        </w:rPr>
        <w:t>空调箱体的强度必须满足标准执行</w:t>
      </w:r>
      <w:r>
        <w:rPr>
          <w:rFonts w:ascii="宋体" w:hAnsi="宋体" w:cs="宋体"/>
          <w:b w:val="0"/>
          <w:bCs w:val="0"/>
          <w:color w:val="auto"/>
          <w:sz w:val="24"/>
          <w:szCs w:val="24"/>
          <w:lang w:val="zh-CN"/>
        </w:rPr>
        <w:t>GB/T 14294-2008</w:t>
      </w:r>
      <w:r>
        <w:rPr>
          <w:rFonts w:hint="eastAsia" w:ascii="宋体" w:hAnsi="宋体" w:cs="宋体"/>
          <w:b w:val="0"/>
          <w:bCs w:val="0"/>
          <w:color w:val="auto"/>
          <w:sz w:val="24"/>
          <w:szCs w:val="24"/>
          <w:lang w:val="zh-CN"/>
        </w:rPr>
        <w:t>的要求；</w:t>
      </w:r>
      <w:r>
        <w:rPr>
          <w:rFonts w:hint="eastAsia" w:ascii="宋体" w:hAnsi="宋体"/>
          <w:b w:val="0"/>
          <w:bCs w:val="0"/>
          <w:color w:val="auto"/>
          <w:sz w:val="24"/>
          <w:szCs w:val="24"/>
        </w:rPr>
        <w:t>底层面板应有足够的强度，满足检修、安装运行要求；</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（6）</w:t>
      </w:r>
      <w:r>
        <w:rPr>
          <w:rFonts w:hint="eastAsia" w:ascii="宋体" w:hAnsi="宋体" w:cs="宋体"/>
          <w:b w:val="0"/>
          <w:bCs w:val="0"/>
          <w:color w:val="auto"/>
          <w:sz w:val="24"/>
          <w:szCs w:val="24"/>
          <w:lang w:val="zh-CN"/>
        </w:rPr>
        <w:t>机组的检修门必须是塑钢密封门，正负压设计，气密性必须满足国标</w:t>
      </w:r>
      <w:r>
        <w:rPr>
          <w:rFonts w:ascii="宋体" w:hAnsi="宋体" w:cs="宋体"/>
          <w:b w:val="0"/>
          <w:bCs w:val="0"/>
          <w:color w:val="auto"/>
          <w:sz w:val="24"/>
          <w:szCs w:val="24"/>
          <w:lang w:val="zh-CN"/>
        </w:rPr>
        <w:t>GB/T 7106-2008</w:t>
      </w:r>
      <w:r>
        <w:rPr>
          <w:rFonts w:hint="eastAsia" w:ascii="宋体" w:hAnsi="宋体" w:cs="宋体"/>
          <w:b w:val="0"/>
          <w:bCs w:val="0"/>
          <w:color w:val="auto"/>
          <w:sz w:val="24"/>
          <w:szCs w:val="24"/>
          <w:lang w:val="zh-CN"/>
        </w:rPr>
        <w:t>的气密性</w:t>
      </w:r>
      <w:r>
        <w:rPr>
          <w:rFonts w:ascii="宋体" w:hAnsi="宋体" w:cs="宋体"/>
          <w:b w:val="0"/>
          <w:bCs w:val="0"/>
          <w:color w:val="auto"/>
          <w:sz w:val="24"/>
          <w:szCs w:val="24"/>
          <w:lang w:val="zh-CN"/>
        </w:rPr>
        <w:t>8</w:t>
      </w:r>
      <w:r>
        <w:rPr>
          <w:rFonts w:hint="eastAsia" w:ascii="宋体" w:hAnsi="宋体" w:cs="宋体"/>
          <w:b w:val="0"/>
          <w:bCs w:val="0"/>
          <w:color w:val="auto"/>
          <w:sz w:val="24"/>
          <w:szCs w:val="24"/>
          <w:lang w:val="zh-CN"/>
        </w:rPr>
        <w:t>级标准，要求不大于</w:t>
      </w:r>
      <w:r>
        <w:rPr>
          <w:rFonts w:ascii="宋体" w:hAnsi="宋体" w:cs="宋体"/>
          <w:b w:val="0"/>
          <w:bCs w:val="0"/>
          <w:color w:val="auto"/>
          <w:sz w:val="24"/>
          <w:szCs w:val="24"/>
          <w:lang w:val="zh-CN"/>
        </w:rPr>
        <w:t>0.45m3/m.h</w:t>
      </w:r>
      <w:r>
        <w:rPr>
          <w:rFonts w:hint="eastAsia" w:ascii="宋体" w:hAnsi="宋体" w:cs="宋体"/>
          <w:b w:val="0"/>
          <w:bCs w:val="0"/>
          <w:color w:val="auto"/>
          <w:sz w:val="24"/>
          <w:szCs w:val="24"/>
          <w:lang w:val="zh-CN"/>
        </w:rPr>
        <w:t>。</w:t>
      </w:r>
    </w:p>
    <w:p>
      <w:pPr>
        <w:tabs>
          <w:tab w:val="left" w:pos="709"/>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.2.2基座：供方应提供用于组合式空气处理机组现场安装不小于</w:t>
      </w:r>
      <w:r>
        <w:rPr>
          <w:rFonts w:hint="eastAsia" w:ascii="宋体" w:hAnsi="宋体"/>
          <w:b w:val="0"/>
          <w:bCs w:val="0"/>
          <w:color w:val="auto"/>
          <w:sz w:val="24"/>
          <w:szCs w:val="24"/>
          <w:lang w:val="en-US" w:eastAsia="zh-CN"/>
        </w:rPr>
        <w:t>8</w:t>
      </w:r>
      <w:r>
        <w:rPr>
          <w:rFonts w:hint="eastAsia" w:ascii="宋体" w:hAnsi="宋体"/>
          <w:b w:val="0"/>
          <w:bCs w:val="0"/>
          <w:color w:val="auto"/>
          <w:sz w:val="24"/>
          <w:szCs w:val="24"/>
        </w:rPr>
        <w:t>0mm高的槽钢基座，基座设计应使机组的运行重量沿长度方向均匀的支承在基础座上。槽钢基座应进行特别的防腐处理以满足运行年限的要求，机组基座不得采用镀锌钢板或冷轧板材质。</w:t>
      </w:r>
    </w:p>
    <w:p>
      <w:pPr>
        <w:tabs>
          <w:tab w:val="left" w:pos="709"/>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.2.2过滤段：要求用</w:t>
      </w:r>
      <w:r>
        <w:rPr>
          <w:rFonts w:hint="eastAsia" w:ascii="宋体" w:hAnsi="宋体"/>
          <w:b w:val="0"/>
          <w:bCs w:val="0"/>
          <w:color w:val="auto"/>
          <w:sz w:val="24"/>
          <w:szCs w:val="24"/>
          <w:lang w:val="en-US" w:eastAsia="zh-CN"/>
        </w:rPr>
        <w:t>符合要求的</w:t>
      </w:r>
      <w:r>
        <w:rPr>
          <w:rFonts w:hint="eastAsia" w:ascii="宋体" w:hAnsi="宋体"/>
          <w:b w:val="0"/>
          <w:bCs w:val="0"/>
          <w:color w:val="auto"/>
          <w:sz w:val="24"/>
          <w:szCs w:val="24"/>
        </w:rPr>
        <w:t>过滤器。</w:t>
      </w:r>
    </w:p>
    <w:p>
      <w:pPr>
        <w:tabs>
          <w:tab w:val="left" w:pos="709"/>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.2.3表冷挡水段：</w:t>
      </w:r>
    </w:p>
    <w:p>
      <w:pPr>
        <w:widowControl w:val="0"/>
        <w:numPr>
          <w:ilvl w:val="0"/>
          <w:numId w:val="13"/>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所使用的表冷器必须是原厂生产。</w:t>
      </w:r>
    </w:p>
    <w:p>
      <w:pPr>
        <w:widowControl w:val="0"/>
        <w:numPr>
          <w:ilvl w:val="0"/>
          <w:numId w:val="13"/>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其迎面风速应有所控制或采取挡水措施，防止机内出现过水现象,且风速均匀度大于80%。</w:t>
      </w:r>
    </w:p>
    <w:p>
      <w:pPr>
        <w:widowControl w:val="0"/>
        <w:numPr>
          <w:ilvl w:val="0"/>
          <w:numId w:val="13"/>
        </w:numPr>
        <w:tabs>
          <w:tab w:val="left" w:pos="540"/>
          <w:tab w:val="left" w:pos="709"/>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表冷器进出水压损失不得超过60kpa。凝结水盘采用钢板焊接成型（不低于1.2mm厚），表面以静电粉末喷涂，带PE保温（不低于5mm厚）。接水盘长度不小于表冷器的有效高度，防止机内出现过水现象。产品生产时必须充分考虑由于大温差引起的变化，应考虑表冷器的检修及清洗的操作条件。</w:t>
      </w:r>
    </w:p>
    <w:p>
      <w:pPr>
        <w:widowControl w:val="0"/>
        <w:numPr>
          <w:ilvl w:val="0"/>
          <w:numId w:val="13"/>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底部装凝结水排水管和水封装置，机组设排水口，凝结水应排放流畅。</w:t>
      </w:r>
    </w:p>
    <w:p>
      <w:pPr>
        <w:widowControl w:val="0"/>
        <w:numPr>
          <w:ilvl w:val="0"/>
          <w:numId w:val="13"/>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cs="Courier New"/>
          <w:b w:val="0"/>
          <w:bCs w:val="0"/>
          <w:color w:val="auto"/>
          <w:sz w:val="24"/>
          <w:szCs w:val="24"/>
        </w:rPr>
        <w:t>每台盘管均进行不小于</w:t>
      </w:r>
      <w:r>
        <w:rPr>
          <w:rFonts w:ascii="宋体" w:hAnsi="宋体" w:cs="Courier New"/>
          <w:b w:val="0"/>
          <w:bCs w:val="0"/>
          <w:color w:val="auto"/>
          <w:sz w:val="24"/>
          <w:szCs w:val="24"/>
        </w:rPr>
        <w:t>2</w:t>
      </w:r>
      <w:r>
        <w:rPr>
          <w:rFonts w:hint="eastAsia" w:ascii="宋体" w:hAnsi="宋体" w:cs="Courier New"/>
          <w:b w:val="0"/>
          <w:bCs w:val="0"/>
          <w:color w:val="auto"/>
          <w:sz w:val="24"/>
          <w:szCs w:val="24"/>
        </w:rPr>
        <w:t>.</w:t>
      </w:r>
      <w:r>
        <w:rPr>
          <w:rFonts w:ascii="宋体" w:hAnsi="宋体" w:cs="Courier New"/>
          <w:b w:val="0"/>
          <w:bCs w:val="0"/>
          <w:color w:val="auto"/>
          <w:sz w:val="24"/>
          <w:szCs w:val="24"/>
        </w:rPr>
        <w:t>0</w:t>
      </w:r>
      <w:r>
        <w:rPr>
          <w:rFonts w:hint="eastAsia" w:ascii="宋体" w:hAnsi="宋体" w:cs="Courier New"/>
          <w:b w:val="0"/>
          <w:bCs w:val="0"/>
          <w:color w:val="auto"/>
          <w:sz w:val="24"/>
          <w:szCs w:val="24"/>
        </w:rPr>
        <w:t>MPa密封性耐压浸水试验持续1分钟无渗漏。</w:t>
      </w:r>
    </w:p>
    <w:p>
      <w:pPr>
        <w:widowControl w:val="0"/>
        <w:numPr>
          <w:ilvl w:val="0"/>
          <w:numId w:val="13"/>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表冷器的设计表冷能力不应低于额定表冷能力的1.5倍；</w:t>
      </w:r>
    </w:p>
    <w:p>
      <w:pPr>
        <w:widowControl w:val="0"/>
        <w:numPr>
          <w:ilvl w:val="0"/>
          <w:numId w:val="13"/>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表冷段水盘不得采用下沉式设计。</w:t>
      </w:r>
    </w:p>
    <w:p>
      <w:pPr>
        <w:tabs>
          <w:tab w:val="left" w:pos="709"/>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.2.4风机：</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风机叶轮采用钢板材料制作，叶轮和轴在制造厂经静平衡和动平衡检测合格。</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风机额定工作点应远离非稳定工作区，处于稳定、高效工作区，与风机最高效率点处效率偏差不大于3%。</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双进风离心风机和驱动电机安装在共同机架上，并用弹簧减振器固定。</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风机轴承采用含油自润滑型，运行寿命</w:t>
      </w:r>
      <w:r>
        <w:rPr>
          <w:rFonts w:hint="eastAsia" w:ascii="宋体" w:hAnsi="宋体"/>
          <w:b w:val="0"/>
          <w:bCs w:val="0"/>
          <w:color w:val="auto"/>
          <w:sz w:val="24"/>
          <w:szCs w:val="24"/>
        </w:rPr>
        <w:t>≮</w:t>
      </w:r>
      <w:r>
        <w:rPr>
          <w:rFonts w:hint="eastAsia" w:ascii="宋体" w:hAnsi="宋体"/>
          <w:b w:val="0"/>
          <w:bCs w:val="0"/>
          <w:color w:val="auto"/>
          <w:sz w:val="24"/>
          <w:szCs w:val="24"/>
        </w:rPr>
        <w:t>100000h。</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风机出口应设柔软短管与箱体连接，材质应满足安全、卫生要求。</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风机出风方向在设备投产前确定，满足通风空调系统设计要求。</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风机段应设检修门，且大小应考虑便于电机的拆除、运输及更换，段内应考虑风机轴的拆卸及更换。</w:t>
      </w:r>
    </w:p>
    <w:p>
      <w:pPr>
        <w:widowControl w:val="0"/>
        <w:numPr>
          <w:ilvl w:val="0"/>
          <w:numId w:val="14"/>
        </w:numPr>
        <w:snapToGrid w:val="0"/>
        <w:spacing w:line="440" w:lineRule="exact"/>
        <w:jc w:val="both"/>
        <w:rPr>
          <w:rFonts w:hint="eastAsia" w:ascii="宋体" w:hAnsi="宋体"/>
          <w:b w:val="0"/>
          <w:bCs w:val="0"/>
          <w:color w:val="auto"/>
          <w:sz w:val="24"/>
          <w:szCs w:val="24"/>
        </w:rPr>
      </w:pPr>
      <w:r>
        <w:rPr>
          <w:rFonts w:hint="eastAsia" w:ascii="宋体" w:hAnsi="宋体"/>
          <w:b w:val="0"/>
          <w:bCs w:val="0"/>
          <w:color w:val="auto"/>
          <w:sz w:val="24"/>
          <w:szCs w:val="24"/>
        </w:rPr>
        <w:t>皮带采用</w:t>
      </w:r>
      <w:r>
        <w:rPr>
          <w:rFonts w:hint="eastAsia" w:ascii="宋体" w:hAnsi="宋体" w:cs="宋体"/>
          <w:b w:val="0"/>
          <w:bCs w:val="0"/>
          <w:color w:val="auto"/>
          <w:sz w:val="24"/>
          <w:szCs w:val="24"/>
        </w:rPr>
        <w:t>免维护型，</w:t>
      </w:r>
      <w:r>
        <w:rPr>
          <w:rFonts w:hint="eastAsia" w:ascii="宋体" w:hAnsi="宋体"/>
          <w:b w:val="0"/>
          <w:bCs w:val="0"/>
          <w:color w:val="auto"/>
          <w:sz w:val="24"/>
          <w:szCs w:val="24"/>
        </w:rPr>
        <w:t>应防油、防热、防火焰，长度及极限偏差、同组长度允许偏差符合相关标准要求，匹配合理，磨损小。</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rPr>
        <w:t>（9）确保机组动力性能的优良，风机出口风速要求≤15m/s；风机要求通过AMCA认证；</w:t>
      </w:r>
    </w:p>
    <w:p>
      <w:pPr>
        <w:snapToGrid w:val="0"/>
        <w:spacing w:line="440" w:lineRule="exact"/>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.2.5 电机：</w:t>
      </w:r>
    </w:p>
    <w:p>
      <w:pPr>
        <w:widowControl w:val="0"/>
        <w:numPr>
          <w:ilvl w:val="0"/>
          <w:numId w:val="15"/>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电机应为耐湿热型的风冷鼠笼式全封闭异步的标准产品，应为高功率因数、高效率电机。电机绝缘等级为</w:t>
      </w:r>
      <w:r>
        <w:rPr>
          <w:rFonts w:ascii="宋体" w:hAnsi="宋体"/>
          <w:b w:val="0"/>
          <w:bCs w:val="0"/>
          <w:color w:val="auto"/>
          <w:sz w:val="24"/>
          <w:szCs w:val="24"/>
        </w:rPr>
        <w:t>F</w:t>
      </w:r>
      <w:r>
        <w:rPr>
          <w:rFonts w:hint="eastAsia" w:ascii="宋体" w:hAnsi="宋体"/>
          <w:b w:val="0"/>
          <w:bCs w:val="0"/>
          <w:color w:val="auto"/>
          <w:sz w:val="24"/>
          <w:szCs w:val="24"/>
        </w:rPr>
        <w:t>级，防护等级为</w:t>
      </w:r>
      <w:r>
        <w:rPr>
          <w:rFonts w:ascii="宋体" w:hAnsi="宋体"/>
          <w:b w:val="0"/>
          <w:bCs w:val="0"/>
          <w:color w:val="auto"/>
          <w:sz w:val="24"/>
          <w:szCs w:val="24"/>
        </w:rPr>
        <w:t>IP5</w:t>
      </w:r>
      <w:r>
        <w:rPr>
          <w:rFonts w:hint="eastAsia" w:ascii="宋体" w:hAnsi="宋体"/>
          <w:b w:val="0"/>
          <w:bCs w:val="0"/>
          <w:color w:val="auto"/>
          <w:sz w:val="24"/>
          <w:szCs w:val="24"/>
        </w:rPr>
        <w:t>5。</w:t>
      </w:r>
    </w:p>
    <w:p>
      <w:pPr>
        <w:widowControl w:val="0"/>
        <w:numPr>
          <w:ilvl w:val="0"/>
          <w:numId w:val="15"/>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电机轴功率不得超过额定功率</w:t>
      </w:r>
      <w:r>
        <w:rPr>
          <w:rFonts w:ascii="宋体" w:hAnsi="宋体"/>
          <w:b w:val="0"/>
          <w:bCs w:val="0"/>
          <w:color w:val="auto"/>
          <w:sz w:val="24"/>
          <w:szCs w:val="24"/>
        </w:rPr>
        <w:t>110</w:t>
      </w:r>
      <w:r>
        <w:rPr>
          <w:rFonts w:hint="eastAsia" w:ascii="宋体" w:hAnsi="宋体"/>
          <w:b w:val="0"/>
          <w:bCs w:val="0"/>
          <w:color w:val="auto"/>
          <w:sz w:val="24"/>
          <w:szCs w:val="24"/>
        </w:rPr>
        <w:t>％。电机的铭牌上应增加使用轴承品牌和型号内容。</w:t>
      </w:r>
    </w:p>
    <w:p>
      <w:pPr>
        <w:widowControl w:val="0"/>
        <w:numPr>
          <w:ilvl w:val="0"/>
          <w:numId w:val="15"/>
        </w:numPr>
        <w:tabs>
          <w:tab w:val="left" w:pos="540"/>
        </w:tabs>
        <w:snapToGrid w:val="0"/>
        <w:spacing w:line="440" w:lineRule="exact"/>
        <w:ind w:left="540" w:hanging="360"/>
        <w:jc w:val="both"/>
        <w:rPr>
          <w:rFonts w:hint="eastAsia" w:ascii="宋体" w:hAnsi="宋体"/>
          <w:b w:val="0"/>
          <w:bCs w:val="0"/>
          <w:color w:val="auto"/>
          <w:sz w:val="24"/>
          <w:szCs w:val="24"/>
        </w:rPr>
      </w:pPr>
      <w:r>
        <w:rPr>
          <w:rFonts w:hint="eastAsia" w:ascii="宋体" w:hAnsi="宋体"/>
          <w:b w:val="0"/>
          <w:bCs w:val="0"/>
          <w:color w:val="auto"/>
          <w:sz w:val="24"/>
          <w:szCs w:val="24"/>
        </w:rPr>
        <w:t>电机机架应带活动导轨，以方便皮带调节。</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.2.6空调系统电气、自控要求</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.2.7其它要求</w:t>
      </w:r>
    </w:p>
    <w:p>
      <w:pPr>
        <w:numPr>
          <w:ilvl w:val="0"/>
          <w:numId w:val="16"/>
        </w:numPr>
        <w:spacing w:line="360" w:lineRule="auto"/>
        <w:rPr>
          <w:rFonts w:hint="eastAsia" w:ascii="宋体" w:hAnsi="宋体"/>
          <w:b w:val="0"/>
          <w:bCs w:val="0"/>
          <w:color w:val="auto"/>
          <w:sz w:val="24"/>
          <w:szCs w:val="24"/>
        </w:rPr>
      </w:pPr>
      <w:r>
        <w:rPr>
          <w:rFonts w:hint="eastAsia" w:ascii="宋体" w:hAnsi="宋体"/>
          <w:b w:val="0"/>
          <w:bCs w:val="0"/>
          <w:color w:val="auto"/>
          <w:sz w:val="24"/>
          <w:szCs w:val="24"/>
        </w:rPr>
        <w:t>机组的检查门应严密、灵活、内外均可开启，并能锁紧。</w:t>
      </w:r>
    </w:p>
    <w:p>
      <w:pPr>
        <w:numPr>
          <w:ilvl w:val="0"/>
          <w:numId w:val="16"/>
        </w:numPr>
        <w:spacing w:line="360" w:lineRule="auto"/>
        <w:rPr>
          <w:rFonts w:hint="eastAsia" w:ascii="宋体" w:hAnsi="宋体"/>
          <w:b w:val="0"/>
          <w:bCs w:val="0"/>
          <w:color w:val="auto"/>
          <w:sz w:val="24"/>
          <w:szCs w:val="24"/>
        </w:rPr>
      </w:pPr>
      <w:r>
        <w:rPr>
          <w:rFonts w:hint="eastAsia" w:ascii="宋体" w:hAnsi="宋体"/>
          <w:b w:val="0"/>
          <w:bCs w:val="0"/>
          <w:color w:val="auto"/>
          <w:sz w:val="24"/>
          <w:szCs w:val="24"/>
        </w:rPr>
        <w:t>机组的风机出口应有柔性接管，风机应设隔振装置。</w:t>
      </w:r>
    </w:p>
    <w:p>
      <w:pPr>
        <w:numPr>
          <w:ilvl w:val="0"/>
          <w:numId w:val="16"/>
        </w:numPr>
        <w:spacing w:line="360" w:lineRule="auto"/>
        <w:rPr>
          <w:rFonts w:hint="eastAsia" w:ascii="宋体" w:hAnsi="宋体"/>
          <w:b w:val="0"/>
          <w:bCs w:val="0"/>
          <w:color w:val="auto"/>
          <w:sz w:val="24"/>
          <w:szCs w:val="24"/>
        </w:rPr>
      </w:pPr>
      <w:r>
        <w:rPr>
          <w:rFonts w:hint="eastAsia" w:ascii="宋体" w:hAnsi="宋体"/>
          <w:b w:val="0"/>
          <w:bCs w:val="0"/>
          <w:color w:val="auto"/>
          <w:sz w:val="24"/>
          <w:szCs w:val="24"/>
        </w:rPr>
        <w:t>各功能段的箱体应有足够的强度，在运输和启动、运行、停止后不应出现凹凸变形。</w:t>
      </w:r>
    </w:p>
    <w:p>
      <w:pPr>
        <w:numPr>
          <w:ilvl w:val="0"/>
          <w:numId w:val="16"/>
        </w:numPr>
        <w:spacing w:line="360" w:lineRule="auto"/>
        <w:rPr>
          <w:rFonts w:hint="eastAsia" w:ascii="宋体" w:hAnsi="宋体"/>
          <w:b w:val="0"/>
          <w:bCs w:val="0"/>
          <w:color w:val="auto"/>
          <w:sz w:val="24"/>
          <w:szCs w:val="24"/>
        </w:rPr>
      </w:pPr>
      <w:r>
        <w:rPr>
          <w:rFonts w:hint="eastAsia" w:ascii="宋体" w:hAnsi="宋体"/>
          <w:b w:val="0"/>
          <w:bCs w:val="0"/>
          <w:color w:val="auto"/>
          <w:sz w:val="24"/>
          <w:szCs w:val="24"/>
        </w:rPr>
        <w:t>机组应留测孔和测试仪表接口。</w:t>
      </w:r>
    </w:p>
    <w:p>
      <w:pPr>
        <w:numPr>
          <w:ilvl w:val="0"/>
          <w:numId w:val="16"/>
        </w:numPr>
        <w:spacing w:line="360" w:lineRule="auto"/>
        <w:rPr>
          <w:rFonts w:hint="eastAsia" w:ascii="宋体" w:hAnsi="宋体"/>
          <w:b w:val="0"/>
          <w:bCs w:val="0"/>
          <w:color w:val="auto"/>
          <w:sz w:val="24"/>
          <w:szCs w:val="24"/>
        </w:rPr>
      </w:pPr>
      <w:r>
        <w:rPr>
          <w:rFonts w:hint="eastAsia" w:ascii="宋体" w:hAnsi="宋体"/>
          <w:b w:val="0"/>
          <w:bCs w:val="0"/>
          <w:color w:val="auto"/>
          <w:sz w:val="24"/>
          <w:szCs w:val="24"/>
        </w:rPr>
        <w:t>电气（强、弱电）接线、检查门等应与机组操作面同侧。检修门、冷冻水接管方向满足结构图要求。</w:t>
      </w:r>
    </w:p>
    <w:p>
      <w:pPr>
        <w:numPr>
          <w:ilvl w:val="0"/>
          <w:numId w:val="16"/>
        </w:numPr>
        <w:spacing w:line="360" w:lineRule="auto"/>
        <w:rPr>
          <w:rFonts w:hint="eastAsia" w:ascii="宋体" w:hAnsi="宋体"/>
          <w:b w:val="0"/>
          <w:bCs w:val="0"/>
          <w:color w:val="auto"/>
          <w:sz w:val="24"/>
          <w:szCs w:val="24"/>
        </w:rPr>
      </w:pPr>
      <w:r>
        <w:rPr>
          <w:rFonts w:hint="eastAsia" w:ascii="宋体" w:hAnsi="宋体"/>
          <w:b w:val="0"/>
          <w:bCs w:val="0"/>
          <w:color w:val="auto"/>
          <w:sz w:val="24"/>
          <w:szCs w:val="24"/>
        </w:rPr>
        <w:t>机组内配置的风机、冷却盘管、电机、过滤器、减振器以及其他零部件应符合国家有关标准的规定。</w:t>
      </w:r>
    </w:p>
    <w:p>
      <w:pPr>
        <w:tabs>
          <w:tab w:val="left" w:pos="567"/>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.3外观要求</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.3.1机组外表面应无明显划伤、锈斑和压痕，表面光洁，喷涂层均匀，色调一致，无流痕、气泡和剥落。</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.3.2机组应清理干净，箱体内应无杂物。</w:t>
      </w:r>
    </w:p>
    <w:p>
      <w:pPr>
        <w:tabs>
          <w:tab w:val="left" w:pos="567"/>
        </w:tabs>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.4性能要求</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.4.1启动</w:t>
      </w:r>
    </w:p>
    <w:p>
      <w:pPr>
        <w:numPr>
          <w:ilvl w:val="0"/>
          <w:numId w:val="17"/>
        </w:numPr>
        <w:tabs>
          <w:tab w:val="left" w:pos="0"/>
        </w:tabs>
        <w:spacing w:line="360" w:lineRule="auto"/>
        <w:ind w:left="720" w:leftChars="0" w:firstLine="0" w:firstLineChars="0"/>
        <w:rPr>
          <w:rFonts w:hint="eastAsia" w:ascii="宋体" w:hAnsi="宋体"/>
          <w:b w:val="0"/>
          <w:bCs w:val="0"/>
          <w:color w:val="auto"/>
          <w:sz w:val="24"/>
          <w:szCs w:val="24"/>
        </w:rPr>
      </w:pPr>
      <w:r>
        <w:rPr>
          <w:rFonts w:hint="eastAsia" w:ascii="宋体" w:hAnsi="宋体"/>
          <w:b w:val="0"/>
          <w:bCs w:val="0"/>
          <w:color w:val="auto"/>
          <w:sz w:val="24"/>
          <w:szCs w:val="24"/>
        </w:rPr>
        <w:t>机组在额定电压下能正常启动和运转。</w:t>
      </w:r>
    </w:p>
    <w:p>
      <w:pPr>
        <w:numPr>
          <w:ilvl w:val="0"/>
          <w:numId w:val="17"/>
        </w:numPr>
        <w:tabs>
          <w:tab w:val="left" w:pos="0"/>
        </w:tabs>
        <w:spacing w:line="360" w:lineRule="auto"/>
        <w:ind w:left="720" w:leftChars="0" w:firstLine="0" w:firstLineChars="0"/>
        <w:rPr>
          <w:rFonts w:hint="eastAsia" w:ascii="宋体" w:hAnsi="宋体"/>
          <w:b w:val="0"/>
          <w:bCs w:val="0"/>
          <w:color w:val="auto"/>
          <w:sz w:val="24"/>
          <w:szCs w:val="24"/>
        </w:rPr>
      </w:pPr>
      <w:r>
        <w:rPr>
          <w:rFonts w:hint="eastAsia" w:ascii="宋体" w:hAnsi="宋体"/>
          <w:b w:val="0"/>
          <w:bCs w:val="0"/>
          <w:color w:val="auto"/>
          <w:sz w:val="24"/>
          <w:szCs w:val="24"/>
        </w:rPr>
        <w:t>机组在使用现场组装后，应进行检查和试运转。</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.4.2盘管耐压试验</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rPr>
        <w:t>盘管均应进行气压试验，在下列条件时应无渗漏。</w:t>
      </w:r>
    </w:p>
    <w:p>
      <w:pPr>
        <w:numPr>
          <w:ilvl w:val="0"/>
          <w:numId w:val="18"/>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气压试验压力应为设计压力的2倍，允许偏差±0.02MPa，保持压力至少1min。</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.4.3机组整体实测时应满足</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rPr>
        <w:t>在规范规定的试验工况下（详见组合式空调机组GB/T14294-93）：</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风量实测值不低于额定值的95％。</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全压实测值不低于额定值的90％。</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功率实测值不超过额定值的10％。</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机组内静压保持700Pa时，机组漏风率不大于3％。</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机组供冷量的实测值不低于额定值的93％。</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挡水段的过水量不应超过0.4g/㎏干空气。</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机组测试时，凝结水应排放流畅，无溢出。</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凝露试验：</w:t>
      </w:r>
    </w:p>
    <w:p>
      <w:pPr>
        <w:spacing w:line="360" w:lineRule="auto"/>
        <w:ind w:left="0" w:right="29" w:rightChars="12"/>
        <w:rPr>
          <w:rFonts w:hint="eastAsia" w:ascii="宋体" w:hAnsi="宋体"/>
          <w:b w:val="0"/>
          <w:bCs w:val="0"/>
          <w:color w:val="auto"/>
          <w:sz w:val="24"/>
          <w:szCs w:val="24"/>
        </w:rPr>
      </w:pPr>
      <w:r>
        <w:rPr>
          <w:rFonts w:hint="eastAsia" w:ascii="宋体" w:hAnsi="宋体"/>
          <w:b w:val="0"/>
          <w:bCs w:val="0"/>
          <w:color w:val="auto"/>
          <w:sz w:val="24"/>
          <w:szCs w:val="24"/>
        </w:rPr>
        <w:t>在使用环境的露点温度为22.8～26.20℃和机组供水温度7℃ 的条件下，机组连续供水6h，检查机组表面应无凝露滴下。</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机组的振动</w:t>
      </w:r>
    </w:p>
    <w:p>
      <w:pPr>
        <w:spacing w:line="360" w:lineRule="auto"/>
        <w:ind w:left="0" w:right="29" w:rightChars="12"/>
        <w:rPr>
          <w:rFonts w:hint="eastAsia" w:ascii="宋体" w:hAnsi="宋体"/>
          <w:b w:val="0"/>
          <w:bCs w:val="0"/>
          <w:color w:val="auto"/>
          <w:sz w:val="24"/>
          <w:szCs w:val="24"/>
        </w:rPr>
      </w:pPr>
      <w:r>
        <w:rPr>
          <w:rFonts w:hint="eastAsia" w:ascii="宋体" w:hAnsi="宋体"/>
          <w:b w:val="0"/>
          <w:bCs w:val="0"/>
          <w:color w:val="auto"/>
          <w:sz w:val="24"/>
          <w:szCs w:val="24"/>
        </w:rPr>
        <w:t>风机转速大于800r/min时，机组的振动速度不大于5mm/s。</w:t>
      </w:r>
    </w:p>
    <w:p>
      <w:pPr>
        <w:spacing w:line="360" w:lineRule="auto"/>
        <w:ind w:left="0" w:right="29" w:rightChars="12"/>
        <w:rPr>
          <w:rFonts w:hint="eastAsia" w:ascii="宋体" w:hAnsi="宋体"/>
          <w:b w:val="0"/>
          <w:bCs w:val="0"/>
          <w:color w:val="auto"/>
          <w:sz w:val="24"/>
          <w:szCs w:val="24"/>
        </w:rPr>
      </w:pPr>
      <w:r>
        <w:rPr>
          <w:rFonts w:hint="eastAsia" w:ascii="宋体" w:hAnsi="宋体"/>
          <w:b w:val="0"/>
          <w:bCs w:val="0"/>
          <w:color w:val="auto"/>
          <w:sz w:val="24"/>
          <w:szCs w:val="24"/>
        </w:rPr>
        <w:t>风机转速小于等于800r/min时，机组的振动速度不大于4mm/s。</w:t>
      </w:r>
    </w:p>
    <w:p>
      <w:pPr>
        <w:numPr>
          <w:ilvl w:val="0"/>
          <w:numId w:val="19"/>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安全性能</w:t>
      </w:r>
    </w:p>
    <w:p>
      <w:pPr>
        <w:spacing w:line="360" w:lineRule="auto"/>
        <w:ind w:left="0" w:right="29" w:rightChars="12"/>
        <w:rPr>
          <w:rFonts w:hint="eastAsia" w:ascii="宋体" w:hAnsi="宋体"/>
          <w:b w:val="0"/>
          <w:bCs w:val="0"/>
          <w:color w:val="auto"/>
          <w:sz w:val="24"/>
          <w:szCs w:val="24"/>
        </w:rPr>
      </w:pPr>
      <w:r>
        <w:rPr>
          <w:rFonts w:hint="eastAsia" w:ascii="宋体" w:hAnsi="宋体"/>
          <w:b w:val="0"/>
          <w:bCs w:val="0"/>
          <w:color w:val="auto"/>
          <w:sz w:val="24"/>
          <w:szCs w:val="24"/>
        </w:rPr>
        <w:t>要求应符合GB10891的规定。</w:t>
      </w:r>
    </w:p>
    <w:p>
      <w:pPr>
        <w:spacing w:line="360" w:lineRule="auto"/>
        <w:ind w:left="0"/>
        <w:rPr>
          <w:rFonts w:hint="eastAsia" w:ascii="宋体" w:hAnsi="宋体"/>
          <w:b w:val="0"/>
          <w:bCs w:val="0"/>
          <w:color w:val="auto"/>
          <w:sz w:val="24"/>
          <w:szCs w:val="24"/>
        </w:rPr>
      </w:pPr>
      <w:r>
        <w:rPr>
          <w:rFonts w:hint="eastAsia" w:ascii="宋体" w:hAnsi="宋体"/>
          <w:b w:val="0"/>
          <w:bCs w:val="0"/>
          <w:color w:val="auto"/>
          <w:sz w:val="24"/>
          <w:szCs w:val="24"/>
          <w:lang w:val="en-US" w:eastAsia="zh-CN"/>
        </w:rPr>
        <w:t>3</w:t>
      </w:r>
      <w:r>
        <w:rPr>
          <w:rFonts w:hint="eastAsia" w:ascii="宋体" w:hAnsi="宋体"/>
          <w:b w:val="0"/>
          <w:bCs w:val="0"/>
          <w:color w:val="auto"/>
          <w:sz w:val="24"/>
          <w:szCs w:val="24"/>
        </w:rPr>
        <w:t>.4.4材料要求</w:t>
      </w:r>
    </w:p>
    <w:p>
      <w:pPr>
        <w:numPr>
          <w:ilvl w:val="0"/>
          <w:numId w:val="20"/>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机组所采用的钢板、型材、管材等应符合有关标准规定。</w:t>
      </w:r>
    </w:p>
    <w:p>
      <w:pPr>
        <w:numPr>
          <w:ilvl w:val="0"/>
          <w:numId w:val="20"/>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机组箱体采用的保温、隔声材料应无毒、无腐蚀、无异味，并具有难燃或自熄性和不易吸水的特性。</w:t>
      </w:r>
    </w:p>
    <w:p>
      <w:pPr>
        <w:numPr>
          <w:ilvl w:val="0"/>
          <w:numId w:val="20"/>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除了过滤器滤材、轴承、密封圈及转动部件可能在正常寿命期间更换外，其余的材料和部件应在正常情况下运行不少于10年。</w:t>
      </w:r>
    </w:p>
    <w:p>
      <w:pPr>
        <w:numPr>
          <w:ilvl w:val="0"/>
          <w:numId w:val="20"/>
        </w:numPr>
        <w:spacing w:line="360" w:lineRule="auto"/>
        <w:ind w:left="0" w:firstLine="0"/>
        <w:rPr>
          <w:rFonts w:hint="eastAsia" w:ascii="宋体" w:hAnsi="宋体"/>
          <w:b w:val="0"/>
          <w:bCs w:val="0"/>
          <w:color w:val="auto"/>
          <w:sz w:val="24"/>
          <w:szCs w:val="24"/>
        </w:rPr>
      </w:pPr>
      <w:r>
        <w:rPr>
          <w:rFonts w:hint="eastAsia" w:ascii="宋体" w:hAnsi="宋体"/>
          <w:b w:val="0"/>
          <w:bCs w:val="0"/>
          <w:color w:val="auto"/>
          <w:sz w:val="24"/>
          <w:szCs w:val="24"/>
        </w:rPr>
        <w:t>供方应对组合式空调机组按</w:t>
      </w:r>
      <w:r>
        <w:rPr>
          <w:rFonts w:hint="eastAsia" w:ascii="宋体" w:hAnsi="宋体"/>
          <w:b w:val="0"/>
          <w:bCs w:val="0"/>
          <w:color w:val="auto"/>
          <w:sz w:val="24"/>
          <w:szCs w:val="24"/>
          <w:lang w:val="en-US" w:eastAsia="zh-CN"/>
        </w:rPr>
        <w:t>需求书</w:t>
      </w:r>
      <w:r>
        <w:rPr>
          <w:rFonts w:hint="eastAsia" w:ascii="宋体" w:hAnsi="宋体"/>
          <w:b w:val="0"/>
          <w:bCs w:val="0"/>
          <w:color w:val="auto"/>
          <w:sz w:val="24"/>
          <w:szCs w:val="24"/>
        </w:rPr>
        <w:t>内的设备性能表要求提供有关数据、图纸和技术文件图纸：反映整机的结构型式、安装要求等。</w:t>
      </w:r>
    </w:p>
    <w:p>
      <w:pPr>
        <w:spacing w:line="360" w:lineRule="auto"/>
        <w:ind w:left="0" w:right="29" w:rightChars="12"/>
        <w:rPr>
          <w:rFonts w:hint="eastAsia" w:ascii="宋体" w:hAnsi="宋体"/>
          <w:b w:val="0"/>
          <w:bCs w:val="0"/>
          <w:color w:val="auto"/>
          <w:sz w:val="24"/>
          <w:szCs w:val="24"/>
        </w:rPr>
      </w:pPr>
      <w:r>
        <w:rPr>
          <w:rFonts w:hint="eastAsia" w:ascii="宋体" w:hAnsi="宋体"/>
          <w:b w:val="0"/>
          <w:bCs w:val="0"/>
          <w:color w:val="auto"/>
          <w:sz w:val="24"/>
          <w:szCs w:val="24"/>
        </w:rPr>
        <w:t>技术文件：针对要求的机组性能提供机组设计方面有关资料。</w:t>
      </w:r>
    </w:p>
    <w:p>
      <w:pPr>
        <w:spacing w:line="360" w:lineRule="auto"/>
        <w:ind w:left="0" w:right="29" w:rightChars="12"/>
        <w:rPr>
          <w:rFonts w:hint="eastAsia" w:ascii="宋体" w:hAnsi="宋体"/>
          <w:b w:val="0"/>
          <w:bCs w:val="0"/>
          <w:color w:val="auto"/>
          <w:sz w:val="24"/>
          <w:szCs w:val="24"/>
        </w:rPr>
      </w:pPr>
      <w:r>
        <w:rPr>
          <w:rFonts w:hint="eastAsia" w:ascii="宋体" w:hAnsi="宋体"/>
          <w:b w:val="0"/>
          <w:bCs w:val="0"/>
          <w:color w:val="auto"/>
          <w:sz w:val="24"/>
          <w:szCs w:val="24"/>
          <w:lang w:val="en-US" w:eastAsia="zh-CN"/>
        </w:rPr>
        <w:t>4</w:t>
      </w:r>
      <w:r>
        <w:rPr>
          <w:rFonts w:hint="eastAsia" w:ascii="宋体" w:hAnsi="宋体"/>
          <w:b w:val="0"/>
          <w:bCs w:val="0"/>
          <w:color w:val="auto"/>
          <w:sz w:val="24"/>
          <w:szCs w:val="24"/>
        </w:rPr>
        <w:t>.执行标准</w:t>
      </w:r>
    </w:p>
    <w:p>
      <w:pPr>
        <w:spacing w:line="360" w:lineRule="auto"/>
        <w:ind w:left="180" w:leftChars="75" w:firstLine="540" w:firstLineChars="225"/>
        <w:rPr>
          <w:rFonts w:hint="eastAsia" w:ascii="宋体" w:hAnsi="宋体"/>
          <w:b w:val="0"/>
          <w:bCs w:val="0"/>
          <w:color w:val="auto"/>
          <w:sz w:val="24"/>
          <w:szCs w:val="24"/>
        </w:rPr>
      </w:pPr>
      <w:r>
        <w:rPr>
          <w:rFonts w:hint="eastAsia" w:ascii="宋体" w:hAnsi="宋体" w:cs="宋体"/>
          <w:b w:val="0"/>
          <w:bCs w:val="0"/>
          <w:color w:val="auto"/>
          <w:sz w:val="24"/>
          <w:szCs w:val="24"/>
        </w:rPr>
        <w:t>空调机组</w:t>
      </w:r>
      <w:r>
        <w:rPr>
          <w:rFonts w:hint="eastAsia" w:ascii="宋体" w:hAnsi="宋体"/>
          <w:b w:val="0"/>
          <w:bCs w:val="0"/>
          <w:color w:val="auto"/>
          <w:sz w:val="24"/>
          <w:szCs w:val="24"/>
        </w:rPr>
        <w:t>的</w:t>
      </w:r>
      <w:r>
        <w:rPr>
          <w:rFonts w:ascii="宋体" w:hAnsi="宋体"/>
          <w:b w:val="0"/>
          <w:bCs w:val="0"/>
          <w:color w:val="auto"/>
          <w:sz w:val="24"/>
          <w:szCs w:val="24"/>
        </w:rPr>
        <w:t>设计</w:t>
      </w:r>
      <w:r>
        <w:rPr>
          <w:rFonts w:hint="eastAsia" w:ascii="宋体" w:hAnsi="宋体"/>
          <w:b w:val="0"/>
          <w:bCs w:val="0"/>
          <w:color w:val="auto"/>
          <w:sz w:val="24"/>
          <w:szCs w:val="24"/>
        </w:rPr>
        <w:t>、</w:t>
      </w:r>
      <w:r>
        <w:rPr>
          <w:rFonts w:ascii="宋体" w:hAnsi="宋体"/>
          <w:b w:val="0"/>
          <w:bCs w:val="0"/>
          <w:color w:val="auto"/>
          <w:sz w:val="24"/>
          <w:szCs w:val="24"/>
        </w:rPr>
        <w:t>制造除了满足</w:t>
      </w:r>
      <w:r>
        <w:rPr>
          <w:rFonts w:hint="eastAsia" w:ascii="宋体" w:hAnsi="宋体"/>
          <w:b w:val="0"/>
          <w:bCs w:val="0"/>
          <w:color w:val="auto"/>
          <w:sz w:val="24"/>
          <w:szCs w:val="24"/>
        </w:rPr>
        <w:t>以下的技术要求</w:t>
      </w:r>
      <w:r>
        <w:rPr>
          <w:rFonts w:ascii="宋体" w:hAnsi="宋体"/>
          <w:b w:val="0"/>
          <w:bCs w:val="0"/>
          <w:color w:val="auto"/>
          <w:sz w:val="24"/>
          <w:szCs w:val="24"/>
        </w:rPr>
        <w:t>外,还应符合</w:t>
      </w:r>
      <w:r>
        <w:rPr>
          <w:rFonts w:hint="eastAsia" w:ascii="宋体" w:hAnsi="宋体"/>
          <w:b w:val="0"/>
          <w:bCs w:val="0"/>
          <w:color w:val="auto"/>
          <w:sz w:val="24"/>
          <w:szCs w:val="24"/>
        </w:rPr>
        <w:t>国家或相关部门的现行相关技术标准及规范要求，包括</w:t>
      </w:r>
      <w:r>
        <w:rPr>
          <w:rFonts w:ascii="宋体" w:hAnsi="宋体"/>
          <w:b w:val="0"/>
          <w:bCs w:val="0"/>
          <w:color w:val="auto"/>
          <w:sz w:val="24"/>
          <w:szCs w:val="24"/>
        </w:rPr>
        <w:t>但不限于如下标准</w:t>
      </w:r>
      <w:r>
        <w:rPr>
          <w:rFonts w:hint="eastAsia" w:ascii="宋体" w:hAnsi="宋体"/>
          <w:b w:val="0"/>
          <w:bCs w:val="0"/>
          <w:color w:val="auto"/>
          <w:sz w:val="24"/>
          <w:szCs w:val="24"/>
        </w:rPr>
        <w:t>（如有矛盾以较严格标准为准）</w:t>
      </w:r>
      <w:r>
        <w:rPr>
          <w:rFonts w:ascii="宋体" w:hAnsi="宋体"/>
          <w:b w:val="0"/>
          <w:bCs w:val="0"/>
          <w:color w:val="auto"/>
          <w:sz w:val="24"/>
          <w:szCs w:val="24"/>
        </w:rPr>
        <w:t>:</w:t>
      </w:r>
      <w:r>
        <w:rPr>
          <w:rFonts w:hint="eastAsia" w:ascii="宋体" w:hAnsi="宋体"/>
          <w:b w:val="0"/>
          <w:bCs w:val="0"/>
          <w:color w:val="auto"/>
          <w:sz w:val="24"/>
          <w:szCs w:val="24"/>
        </w:rPr>
        <w:t xml:space="preserve"> </w:t>
      </w:r>
    </w:p>
    <w:p>
      <w:pPr>
        <w:spacing w:line="360" w:lineRule="auto"/>
        <w:ind w:left="718" w:leftChars="299"/>
        <w:rPr>
          <w:rFonts w:hint="eastAsia" w:ascii="宋体" w:hAnsi="宋体" w:cs="宋体"/>
          <w:b w:val="0"/>
          <w:bCs w:val="0"/>
          <w:color w:val="auto"/>
          <w:sz w:val="24"/>
          <w:szCs w:val="24"/>
        </w:rPr>
      </w:pPr>
      <w:r>
        <w:rPr>
          <w:rFonts w:ascii="宋体" w:hAnsi="宋体" w:cs="宋体"/>
          <w:b w:val="0"/>
          <w:bCs w:val="0"/>
          <w:color w:val="auto"/>
          <w:sz w:val="24"/>
          <w:szCs w:val="24"/>
        </w:rPr>
        <w:t>《采暖通风与空气调节设计规范》</w:t>
      </w:r>
      <w:r>
        <w:rPr>
          <w:rFonts w:hint="eastAsia" w:ascii="宋体" w:hAnsi="宋体" w:cs="宋体"/>
          <w:b w:val="0"/>
          <w:bCs w:val="0"/>
          <w:color w:val="auto"/>
          <w:sz w:val="24"/>
          <w:szCs w:val="24"/>
        </w:rPr>
        <w:t>（</w:t>
      </w:r>
      <w:r>
        <w:rPr>
          <w:rFonts w:ascii="宋体" w:hAnsi="宋体" w:cs="宋体"/>
          <w:b w:val="0"/>
          <w:bCs w:val="0"/>
          <w:color w:val="auto"/>
          <w:sz w:val="24"/>
          <w:szCs w:val="24"/>
        </w:rPr>
        <w:t>GB</w:t>
      </w:r>
      <w:r>
        <w:rPr>
          <w:rFonts w:hint="eastAsia" w:ascii="宋体" w:hAnsi="宋体" w:cs="宋体"/>
          <w:b w:val="0"/>
          <w:bCs w:val="0"/>
          <w:color w:val="auto"/>
          <w:sz w:val="24"/>
          <w:szCs w:val="24"/>
        </w:rPr>
        <w:t>500</w:t>
      </w:r>
      <w:r>
        <w:rPr>
          <w:rFonts w:ascii="宋体" w:hAnsi="宋体" w:cs="宋体"/>
          <w:b w:val="0"/>
          <w:bCs w:val="0"/>
          <w:color w:val="auto"/>
          <w:sz w:val="24"/>
          <w:szCs w:val="24"/>
        </w:rPr>
        <w:t>19-</w:t>
      </w:r>
      <w:r>
        <w:rPr>
          <w:rFonts w:hint="eastAsia" w:ascii="宋体" w:hAnsi="宋体" w:cs="宋体"/>
          <w:b w:val="0"/>
          <w:bCs w:val="0"/>
          <w:color w:val="auto"/>
          <w:sz w:val="24"/>
          <w:szCs w:val="24"/>
        </w:rPr>
        <w:t>2003）</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《通风与空调工程施工及验收规范》</w:t>
      </w:r>
      <w:r>
        <w:rPr>
          <w:rFonts w:hint="eastAsia" w:ascii="宋体" w:hAnsi="宋体" w:cs="宋体"/>
          <w:b w:val="0"/>
          <w:bCs w:val="0"/>
          <w:color w:val="auto"/>
          <w:sz w:val="24"/>
          <w:szCs w:val="24"/>
        </w:rPr>
        <w:t>（</w:t>
      </w:r>
      <w:r>
        <w:rPr>
          <w:rFonts w:ascii="宋体" w:hAnsi="宋体" w:cs="宋体"/>
          <w:b w:val="0"/>
          <w:bCs w:val="0"/>
          <w:color w:val="auto"/>
          <w:sz w:val="24"/>
          <w:szCs w:val="24"/>
        </w:rPr>
        <w:t>GB50243-2002</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《采暖通风与空调设备噪声功率测定工程法》</w:t>
      </w:r>
      <w:r>
        <w:rPr>
          <w:rFonts w:hint="eastAsia" w:ascii="宋体" w:hAnsi="宋体" w:cs="宋体"/>
          <w:b w:val="0"/>
          <w:bCs w:val="0"/>
          <w:color w:val="auto"/>
          <w:sz w:val="24"/>
          <w:szCs w:val="24"/>
        </w:rPr>
        <w:t>（</w:t>
      </w:r>
      <w:r>
        <w:rPr>
          <w:rFonts w:ascii="宋体" w:hAnsi="宋体" w:cs="宋体"/>
          <w:b w:val="0"/>
          <w:bCs w:val="0"/>
          <w:color w:val="auto"/>
          <w:sz w:val="24"/>
          <w:szCs w:val="24"/>
        </w:rPr>
        <w:t>GB9068-88</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《组合式空调机组》</w:t>
      </w:r>
      <w:r>
        <w:rPr>
          <w:rFonts w:hint="eastAsia" w:ascii="宋体" w:hAnsi="宋体" w:cs="宋体"/>
          <w:b w:val="0"/>
          <w:bCs w:val="0"/>
          <w:color w:val="auto"/>
          <w:sz w:val="24"/>
          <w:szCs w:val="24"/>
        </w:rPr>
        <w:t>（</w:t>
      </w:r>
      <w:r>
        <w:rPr>
          <w:rFonts w:ascii="宋体" w:hAnsi="宋体" w:cs="宋体"/>
          <w:b w:val="0"/>
          <w:bCs w:val="0"/>
          <w:color w:val="auto"/>
          <w:sz w:val="24"/>
          <w:szCs w:val="24"/>
        </w:rPr>
        <w:t>GB/T14294-1993</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《空气冷却器与空气加热器》</w:t>
      </w:r>
      <w:r>
        <w:rPr>
          <w:rFonts w:hint="eastAsia" w:ascii="宋体" w:hAnsi="宋体" w:cs="宋体"/>
          <w:b w:val="0"/>
          <w:bCs w:val="0"/>
          <w:color w:val="auto"/>
          <w:sz w:val="24"/>
          <w:szCs w:val="24"/>
        </w:rPr>
        <w:t>（</w:t>
      </w:r>
      <w:r>
        <w:rPr>
          <w:rFonts w:ascii="宋体" w:hAnsi="宋体" w:cs="宋体"/>
          <w:b w:val="0"/>
          <w:bCs w:val="0"/>
          <w:color w:val="auto"/>
          <w:sz w:val="24"/>
          <w:szCs w:val="24"/>
        </w:rPr>
        <w:t>GB/T14296-93</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《盘管技术条件》</w:t>
      </w:r>
      <w:r>
        <w:rPr>
          <w:rFonts w:hint="eastAsia" w:ascii="宋体" w:hAnsi="宋体" w:cs="宋体"/>
          <w:b w:val="0"/>
          <w:bCs w:val="0"/>
          <w:color w:val="auto"/>
          <w:sz w:val="24"/>
          <w:szCs w:val="24"/>
        </w:rPr>
        <w:t>（</w:t>
      </w:r>
      <w:r>
        <w:rPr>
          <w:rFonts w:ascii="宋体" w:hAnsi="宋体" w:cs="宋体"/>
          <w:b w:val="0"/>
          <w:bCs w:val="0"/>
          <w:color w:val="auto"/>
          <w:sz w:val="24"/>
          <w:szCs w:val="24"/>
        </w:rPr>
        <w:t>JB/T4292-1991</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《盘管耐压实验与密封性检查》</w:t>
      </w:r>
      <w:r>
        <w:rPr>
          <w:rFonts w:hint="eastAsia" w:ascii="宋体" w:hAnsi="宋体" w:cs="宋体"/>
          <w:b w:val="0"/>
          <w:bCs w:val="0"/>
          <w:color w:val="auto"/>
          <w:sz w:val="24"/>
          <w:szCs w:val="24"/>
        </w:rPr>
        <w:t>（</w:t>
      </w:r>
      <w:r>
        <w:rPr>
          <w:rFonts w:ascii="宋体" w:hAnsi="宋体" w:cs="宋体"/>
          <w:b w:val="0"/>
          <w:bCs w:val="0"/>
          <w:color w:val="auto"/>
          <w:sz w:val="24"/>
          <w:szCs w:val="24"/>
        </w:rPr>
        <w:t>JB/T9064-1999</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《空气处理机组安全要求》</w:t>
      </w:r>
      <w:r>
        <w:rPr>
          <w:rFonts w:hint="eastAsia" w:ascii="宋体" w:hAnsi="宋体" w:cs="宋体"/>
          <w:b w:val="0"/>
          <w:bCs w:val="0"/>
          <w:color w:val="auto"/>
          <w:sz w:val="24"/>
          <w:szCs w:val="24"/>
        </w:rPr>
        <w:t>（</w:t>
      </w:r>
      <w:r>
        <w:rPr>
          <w:rFonts w:ascii="宋体" w:hAnsi="宋体" w:cs="宋体"/>
          <w:b w:val="0"/>
          <w:bCs w:val="0"/>
          <w:color w:val="auto"/>
          <w:sz w:val="24"/>
          <w:szCs w:val="24"/>
        </w:rPr>
        <w:t>GB10891-89</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《空气过滤器》</w:t>
      </w:r>
      <w:r>
        <w:rPr>
          <w:rFonts w:hint="eastAsia" w:ascii="宋体" w:hAnsi="宋体" w:cs="宋体"/>
          <w:b w:val="0"/>
          <w:bCs w:val="0"/>
          <w:color w:val="auto"/>
          <w:sz w:val="24"/>
          <w:szCs w:val="24"/>
        </w:rPr>
        <w:t>（</w:t>
      </w:r>
      <w:r>
        <w:rPr>
          <w:rFonts w:ascii="宋体" w:hAnsi="宋体" w:cs="宋体"/>
          <w:b w:val="0"/>
          <w:bCs w:val="0"/>
          <w:color w:val="auto"/>
          <w:sz w:val="24"/>
          <w:szCs w:val="24"/>
        </w:rPr>
        <w:t>GB/T14295-1993</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《空调用通风机安全要求》</w:t>
      </w:r>
      <w:r>
        <w:rPr>
          <w:rFonts w:hint="eastAsia" w:ascii="宋体" w:hAnsi="宋体" w:cs="宋体"/>
          <w:b w:val="0"/>
          <w:bCs w:val="0"/>
          <w:color w:val="auto"/>
          <w:sz w:val="24"/>
          <w:szCs w:val="24"/>
        </w:rPr>
        <w:t>（</w:t>
      </w:r>
      <w:r>
        <w:rPr>
          <w:rFonts w:ascii="宋体" w:hAnsi="宋体" w:cs="宋体"/>
          <w:b w:val="0"/>
          <w:bCs w:val="0"/>
          <w:color w:val="auto"/>
          <w:sz w:val="24"/>
          <w:szCs w:val="24"/>
        </w:rPr>
        <w:t>GB10080-2001</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《空气冷却器空气加热器性能实验方法》</w:t>
      </w:r>
      <w:r>
        <w:rPr>
          <w:rFonts w:hint="eastAsia" w:ascii="宋体" w:hAnsi="宋体" w:cs="宋体"/>
          <w:b w:val="0"/>
          <w:bCs w:val="0"/>
          <w:color w:val="auto"/>
          <w:sz w:val="24"/>
          <w:szCs w:val="24"/>
        </w:rPr>
        <w:t>（</w:t>
      </w:r>
      <w:r>
        <w:rPr>
          <w:rFonts w:ascii="宋体" w:hAnsi="宋体" w:cs="宋体"/>
          <w:b w:val="0"/>
          <w:bCs w:val="0"/>
          <w:color w:val="auto"/>
          <w:sz w:val="24"/>
          <w:szCs w:val="24"/>
        </w:rPr>
        <w:t>GB10223</w:t>
      </w:r>
      <w:r>
        <w:rPr>
          <w:rFonts w:hint="eastAsia" w:ascii="宋体" w:hAnsi="宋体" w:cs="宋体"/>
          <w:b w:val="0"/>
          <w:bCs w:val="0"/>
          <w:color w:val="auto"/>
          <w:sz w:val="24"/>
          <w:szCs w:val="24"/>
        </w:rPr>
        <w:t>）</w:t>
      </w:r>
    </w:p>
    <w:p>
      <w:pPr>
        <w:spacing w:line="360" w:lineRule="auto"/>
        <w:ind w:left="720"/>
        <w:rPr>
          <w:rFonts w:hint="eastAsia" w:ascii="宋体" w:hAnsi="宋体" w:cs="宋体"/>
          <w:b w:val="0"/>
          <w:bCs w:val="0"/>
          <w:color w:val="auto"/>
          <w:sz w:val="24"/>
          <w:szCs w:val="24"/>
        </w:rPr>
      </w:pPr>
      <w:r>
        <w:rPr>
          <w:rFonts w:ascii="宋体" w:hAnsi="宋体" w:cs="宋体"/>
          <w:b w:val="0"/>
          <w:bCs w:val="0"/>
          <w:color w:val="auto"/>
          <w:sz w:val="24"/>
          <w:szCs w:val="24"/>
        </w:rPr>
        <w:t>《通风机空气动力性能实验方法》</w:t>
      </w:r>
      <w:r>
        <w:rPr>
          <w:rFonts w:hint="eastAsia" w:ascii="宋体" w:hAnsi="宋体" w:cs="宋体"/>
          <w:b w:val="0"/>
          <w:bCs w:val="0"/>
          <w:color w:val="auto"/>
          <w:sz w:val="24"/>
          <w:szCs w:val="24"/>
        </w:rPr>
        <w:t>（</w:t>
      </w:r>
      <w:r>
        <w:rPr>
          <w:rFonts w:ascii="宋体" w:hAnsi="宋体" w:cs="宋体"/>
          <w:b w:val="0"/>
          <w:bCs w:val="0"/>
          <w:color w:val="auto"/>
          <w:sz w:val="24"/>
          <w:szCs w:val="24"/>
        </w:rPr>
        <w:t>GB1236-85</w:t>
      </w:r>
      <w:r>
        <w:rPr>
          <w:rFonts w:hint="eastAsia" w:ascii="宋体" w:hAnsi="宋体" w:cs="宋体"/>
          <w:b w:val="0"/>
          <w:bCs w:val="0"/>
          <w:color w:val="auto"/>
          <w:sz w:val="24"/>
          <w:szCs w:val="24"/>
        </w:rPr>
        <w:t>）</w:t>
      </w:r>
    </w:p>
    <w:p>
      <w:pPr>
        <w:pStyle w:val="20"/>
        <w:numPr>
          <w:ilvl w:val="0"/>
          <w:numId w:val="0"/>
        </w:numPr>
        <w:spacing w:line="360" w:lineRule="auto"/>
        <w:ind w:leftChars="0" w:firstLine="1200" w:firstLineChars="500"/>
        <w:jc w:val="left"/>
        <w:rPr>
          <w:rFonts w:hint="eastAsia" w:ascii="宋体" w:hAnsi="宋体" w:cs="宋体"/>
          <w:b w:val="0"/>
          <w:bCs w:val="0"/>
          <w:color w:val="auto"/>
          <w:sz w:val="24"/>
          <w:szCs w:val="24"/>
          <w:lang w:val="en-US" w:eastAsia="zh-CN"/>
        </w:rPr>
      </w:pPr>
      <w:r>
        <w:rPr>
          <w:rFonts w:ascii="宋体" w:hAnsi="宋体" w:cs="宋体"/>
          <w:b w:val="0"/>
          <w:bCs w:val="0"/>
          <w:color w:val="auto"/>
          <w:sz w:val="24"/>
          <w:szCs w:val="24"/>
        </w:rPr>
        <w:t>《建筑材料燃烧性能分级方法》</w:t>
      </w:r>
      <w:r>
        <w:rPr>
          <w:rFonts w:hint="eastAsia" w:ascii="宋体" w:hAnsi="宋体" w:cs="宋体"/>
          <w:b w:val="0"/>
          <w:bCs w:val="0"/>
          <w:color w:val="auto"/>
          <w:sz w:val="24"/>
          <w:szCs w:val="24"/>
        </w:rPr>
        <w:t>（</w:t>
      </w:r>
      <w:r>
        <w:rPr>
          <w:rFonts w:ascii="宋体" w:hAnsi="宋体" w:cs="宋体"/>
          <w:b w:val="0"/>
          <w:bCs w:val="0"/>
          <w:color w:val="auto"/>
          <w:sz w:val="24"/>
          <w:szCs w:val="24"/>
        </w:rPr>
        <w:t>GB8624-1997</w:t>
      </w:r>
      <w:r>
        <w:rPr>
          <w:rFonts w:hint="eastAsia" w:ascii="宋体" w:hAnsi="宋体" w:cs="宋体"/>
          <w:b w:val="0"/>
          <w:bCs w:val="0"/>
          <w:color w:val="auto"/>
          <w:sz w:val="24"/>
          <w:szCs w:val="24"/>
        </w:rPr>
        <w:t>）</w:t>
      </w:r>
      <w:bookmarkEnd w:id="51"/>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（五）</w:t>
      </w:r>
      <w:r>
        <w:rPr>
          <w:rFonts w:hint="eastAsia" w:asciiTheme="minorEastAsia" w:hAnsiTheme="minorEastAsia" w:eastAsiaTheme="minorEastAsia" w:cstheme="minorEastAsia"/>
          <w:b w:val="0"/>
          <w:bCs w:val="0"/>
          <w:color w:val="auto"/>
          <w:sz w:val="24"/>
          <w:szCs w:val="24"/>
          <w:highlight w:val="none"/>
        </w:rPr>
        <w:t>、</w:t>
      </w:r>
      <w:r>
        <w:rPr>
          <w:rFonts w:hint="eastAsia" w:asciiTheme="minorEastAsia" w:hAnsiTheme="minorEastAsia" w:eastAsiaTheme="minorEastAsia" w:cstheme="minorEastAsia"/>
          <w:b w:val="0"/>
          <w:bCs w:val="0"/>
          <w:color w:val="auto"/>
          <w:sz w:val="24"/>
          <w:szCs w:val="24"/>
          <w:highlight w:val="none"/>
          <w:lang w:val="en-US" w:eastAsia="zh-CN"/>
        </w:rPr>
        <w:t>智能集成离子净化装置</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空气净化量对应图纸规格。</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 xml:space="preserve">基本配置：                                                       </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lang w:eastAsia="zh-CN"/>
        </w:rPr>
        <w:t>配置</w:t>
      </w:r>
      <w:r>
        <w:rPr>
          <w:rFonts w:hint="eastAsia" w:asciiTheme="minorEastAsia" w:hAnsiTheme="minorEastAsia" w:eastAsiaTheme="minorEastAsia" w:cstheme="minorEastAsia"/>
          <w:b w:val="0"/>
          <w:bCs w:val="0"/>
          <w:color w:val="auto"/>
          <w:sz w:val="24"/>
          <w:szCs w:val="24"/>
          <w:highlight w:val="none"/>
        </w:rPr>
        <w:t>高能离子管的净化装置、初效过滤器及</w:t>
      </w:r>
      <w:r>
        <w:rPr>
          <w:rFonts w:hint="eastAsia" w:asciiTheme="minorEastAsia" w:hAnsiTheme="minorEastAsia" w:eastAsiaTheme="minorEastAsia" w:cstheme="minorEastAsia"/>
          <w:b w:val="0"/>
          <w:bCs w:val="0"/>
          <w:color w:val="auto"/>
          <w:sz w:val="24"/>
          <w:szCs w:val="24"/>
          <w:highlight w:val="none"/>
          <w:lang w:val="en-US" w:eastAsia="zh-CN"/>
        </w:rPr>
        <w:t>紫外线消毒</w:t>
      </w:r>
      <w:r>
        <w:rPr>
          <w:rFonts w:hint="eastAsia" w:asciiTheme="minorEastAsia" w:hAnsiTheme="minorEastAsia" w:eastAsiaTheme="minorEastAsia" w:cstheme="minorEastAsia"/>
          <w:b w:val="0"/>
          <w:bCs w:val="0"/>
          <w:color w:val="auto"/>
          <w:sz w:val="24"/>
          <w:szCs w:val="24"/>
          <w:highlight w:val="none"/>
        </w:rPr>
        <w:t>。</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箱体框架采用高强度铝合金异型材，铝型材需经过阳极氧化处理。</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铝型材的连接采用插装式连接，连接件为一体成型连接件。</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封板采用内外板双层结构，外层钢板及内层钢板采用优质烤漆，中间保温层为硬质聚氨酯（PU）直接发泡，厚度≥25mm。</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箱体框架与封板形成密闭腔结构，保证足够的强度及刚性（在设计工况下使用，变形小于2mm/m）。</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箱体采用可拆装的板框结构，封板与框架之间、各功能段之间在拼装时，应采用不含硅的密封胶密封，保证整个设备的密封性。</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模块化设计，带有检修门，含过滤模块、进口高能离子模块、活性炭过滤器模块、风压传感器及VOC传感器。</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电控系统：触摸屏显示+PLC控制，独立运行功能。带有故障判断功能（提供故障判断模块或电路板）。</w:t>
      </w:r>
    </w:p>
    <w:p>
      <w:pPr>
        <w:pStyle w:val="20"/>
        <w:numPr>
          <w:ilvl w:val="0"/>
          <w:numId w:val="21"/>
        </w:numPr>
        <w:spacing w:line="360" w:lineRule="auto"/>
        <w:ind w:left="425" w:leftChars="0" w:hanging="425" w:firstLineChars="0"/>
        <w:jc w:val="left"/>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rPr>
        <w:t>与中央控制塔通信。</w:t>
      </w:r>
    </w:p>
    <w:p>
      <w:pPr>
        <w:pStyle w:val="2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10</w:t>
      </w: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rPr>
        <w:t>耐压、绝缘电阻、泄露、接地安全。</w:t>
      </w:r>
    </w:p>
    <w:p>
      <w:pPr>
        <w:pStyle w:val="2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auto"/>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11</w:t>
      </w: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rPr>
        <w:t>高低温循环试</w:t>
      </w:r>
      <w:r>
        <w:rPr>
          <w:rFonts w:hint="eastAsia" w:asciiTheme="minorEastAsia" w:hAnsiTheme="minorEastAsia" w:eastAsiaTheme="minorEastAsia" w:cstheme="minorEastAsia"/>
          <w:b w:val="0"/>
          <w:bCs w:val="0"/>
          <w:color w:val="auto"/>
          <w:sz w:val="24"/>
          <w:szCs w:val="24"/>
          <w:highlight w:val="none"/>
          <w:lang w:val="en-US" w:eastAsia="zh-CN"/>
        </w:rPr>
        <w:t>合格</w:t>
      </w:r>
      <w:r>
        <w:rPr>
          <w:rFonts w:hint="eastAsia" w:asciiTheme="minorEastAsia" w:hAnsiTheme="minorEastAsia" w:eastAsiaTheme="minorEastAsia" w:cstheme="minorEastAsia"/>
          <w:b w:val="0"/>
          <w:bCs w:val="0"/>
          <w:color w:val="auto"/>
          <w:sz w:val="24"/>
          <w:szCs w:val="24"/>
          <w:highlight w:val="none"/>
        </w:rPr>
        <w:t>。</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Fonts w:hint="eastAsia"/>
          <w:b w:val="0"/>
          <w:bCs w:val="0"/>
          <w:color w:val="auto"/>
          <w:lang w:val="en-US" w:eastAsia="zh-CN"/>
        </w:rPr>
      </w:pP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12</w:t>
      </w: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rPr>
        <w:t>电磁抗干扰检测</w:t>
      </w:r>
      <w:r>
        <w:rPr>
          <w:rFonts w:hint="eastAsia" w:asciiTheme="minorEastAsia" w:hAnsiTheme="minorEastAsia" w:eastAsiaTheme="minorEastAsia" w:cstheme="minorEastAsia"/>
          <w:b w:val="0"/>
          <w:bCs w:val="0"/>
          <w:color w:val="auto"/>
          <w:sz w:val="24"/>
          <w:szCs w:val="24"/>
          <w:highlight w:val="none"/>
          <w:lang w:val="en-US" w:eastAsia="zh-CN"/>
        </w:rPr>
        <w:t>合格</w:t>
      </w:r>
      <w:r>
        <w:rPr>
          <w:rFonts w:hint="eastAsia" w:asciiTheme="minorEastAsia" w:hAnsiTheme="minorEastAsia" w:eastAsiaTheme="minorEastAsia" w:cstheme="minorEastAsia"/>
          <w:b w:val="0"/>
          <w:bCs w:val="0"/>
          <w:color w:val="auto"/>
          <w:sz w:val="24"/>
          <w:szCs w:val="24"/>
          <w:highlight w:val="none"/>
        </w:rPr>
        <w:t>。</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（六）、智能集成显示模块化控制塔</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宋体" w:hAnsi="宋体" w:eastAsia="宋体" w:cs="宋体"/>
          <w:b w:val="0"/>
          <w:bCs w:val="0"/>
          <w:color w:val="auto"/>
          <w:sz w:val="21"/>
          <w:szCs w:val="21"/>
          <w:highlight w:val="none"/>
        </w:rPr>
        <w:t xml:space="preserve"> </w:t>
      </w:r>
      <w:r>
        <w:rPr>
          <w:rFonts w:hint="eastAsia" w:asciiTheme="minorEastAsia" w:hAnsiTheme="minorEastAsia" w:eastAsiaTheme="minorEastAsia" w:cstheme="minorEastAsia"/>
          <w:b w:val="0"/>
          <w:bCs w:val="0"/>
          <w:color w:val="auto"/>
          <w:sz w:val="24"/>
          <w:szCs w:val="24"/>
          <w:highlight w:val="none"/>
          <w:lang w:val="en-US" w:eastAsia="zh-CN"/>
        </w:rPr>
        <w:t>（1）触控式人机界面的智能化中央集成控制，控制屏能数字化和图形化两种模式显示区域空气质量数据、新排风量、温度、湿度等室内环境参数，系统自动计算并调节相关设备运行状态，确保系统正常合理自动运行。需提供其他客户应用处的实物照片，能清楚显示科室环境参数。</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（2）控制塔主体采用铝合金一体模压成型，表面无折弯痕及焊痕，阳极处理工艺。</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（3）采用10.5寸触控嵌入式微电脑，可操作系统</w:t>
      </w:r>
    </w:p>
    <w:p>
      <w:pPr>
        <w:spacing w:line="360" w:lineRule="auto"/>
        <w:ind w:left="0" w:leftChars="0" w:firstLine="0" w:firstLineChars="0"/>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（4）</w:t>
      </w:r>
      <w:r>
        <w:rPr>
          <w:rFonts w:hint="eastAsia" w:asciiTheme="minorEastAsia" w:hAnsiTheme="minorEastAsia" w:eastAsiaTheme="minorEastAsia" w:cstheme="minorEastAsia"/>
          <w:b w:val="0"/>
          <w:bCs w:val="0"/>
          <w:color w:val="auto"/>
          <w:sz w:val="24"/>
          <w:szCs w:val="24"/>
          <w:highlight w:val="none"/>
          <w:lang w:val="zh-CN" w:eastAsia="zh-CN"/>
        </w:rPr>
        <w:t>燃烧</w:t>
      </w:r>
      <w:r>
        <w:rPr>
          <w:rFonts w:hint="eastAsia" w:asciiTheme="minorEastAsia" w:hAnsiTheme="minorEastAsia" w:eastAsiaTheme="minorEastAsia" w:cstheme="minorEastAsia"/>
          <w:b w:val="0"/>
          <w:bCs w:val="0"/>
          <w:color w:val="auto"/>
          <w:sz w:val="24"/>
          <w:szCs w:val="24"/>
          <w:highlight w:val="none"/>
          <w:lang w:val="en-US" w:eastAsia="zh-CN"/>
        </w:rPr>
        <w:t>等级达A(</w:t>
      </w:r>
      <w:r>
        <w:rPr>
          <w:rFonts w:hint="eastAsia" w:asciiTheme="minorEastAsia" w:hAnsiTheme="minorEastAsia" w:eastAsiaTheme="minorEastAsia" w:cstheme="minorEastAsia"/>
          <w:b w:val="0"/>
          <w:bCs w:val="0"/>
          <w:color w:val="auto"/>
          <w:sz w:val="24"/>
          <w:szCs w:val="24"/>
          <w:highlight w:val="none"/>
          <w:lang w:val="zh-CN" w:eastAsia="zh-CN"/>
        </w:rPr>
        <w:t>A1</w:t>
      </w:r>
      <w:r>
        <w:rPr>
          <w:rFonts w:hint="eastAsia" w:asciiTheme="minorEastAsia" w:hAnsiTheme="minorEastAsia" w:eastAsiaTheme="minorEastAsia" w:cstheme="minorEastAsia"/>
          <w:b w:val="0"/>
          <w:bCs w:val="0"/>
          <w:color w:val="auto"/>
          <w:sz w:val="24"/>
          <w:szCs w:val="24"/>
          <w:highlight w:val="none"/>
          <w:lang w:val="en-US" w:eastAsia="zh-CN"/>
        </w:rPr>
        <w:t>)</w:t>
      </w:r>
      <w:r>
        <w:rPr>
          <w:rFonts w:hint="eastAsia" w:asciiTheme="minorEastAsia" w:hAnsiTheme="minorEastAsia" w:eastAsiaTheme="minorEastAsia" w:cstheme="minorEastAsia"/>
          <w:b w:val="0"/>
          <w:bCs w:val="0"/>
          <w:color w:val="auto"/>
          <w:sz w:val="24"/>
          <w:szCs w:val="24"/>
          <w:highlight w:val="none"/>
          <w:lang w:val="zh-CN" w:eastAsia="zh-CN"/>
        </w:rPr>
        <w:t>级</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lang w:val="zh-CN"/>
        </w:rPr>
      </w:pP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5</w:t>
      </w: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通过</w:t>
      </w:r>
      <w:r>
        <w:rPr>
          <w:rFonts w:hint="eastAsia" w:asciiTheme="minorEastAsia" w:hAnsiTheme="minorEastAsia" w:eastAsiaTheme="minorEastAsia" w:cstheme="minorEastAsia"/>
          <w:b w:val="0"/>
          <w:bCs w:val="0"/>
          <w:color w:val="auto"/>
          <w:sz w:val="24"/>
          <w:szCs w:val="24"/>
          <w:highlight w:val="none"/>
          <w:lang w:val="zh-CN"/>
        </w:rPr>
        <w:t>盐雾测试。</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eastAsia" w:asciiTheme="minorEastAsia" w:hAnsiTheme="minorEastAsia" w:eastAsiaTheme="minorEastAsia" w:cstheme="minorEastAsia"/>
          <w:b w:val="0"/>
          <w:bCs w:val="0"/>
          <w:color w:val="auto"/>
          <w:sz w:val="24"/>
          <w:szCs w:val="24"/>
          <w:highlight w:val="none"/>
        </w:rPr>
      </w:pP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en-US" w:eastAsia="zh-CN"/>
        </w:rPr>
        <w:t>6</w:t>
      </w:r>
      <w:r>
        <w:rPr>
          <w:rFonts w:hint="eastAsia" w:asciiTheme="minorEastAsia" w:hAnsiTheme="minorEastAsia" w:eastAsiaTheme="minorEastAsia" w:cstheme="minorEastAsia"/>
          <w:b w:val="0"/>
          <w:bCs w:val="0"/>
          <w:color w:val="auto"/>
          <w:sz w:val="24"/>
          <w:szCs w:val="24"/>
          <w:highlight w:val="none"/>
          <w:lang w:eastAsia="zh-CN"/>
        </w:rPr>
        <w:t>）</w:t>
      </w:r>
      <w:r>
        <w:rPr>
          <w:rFonts w:hint="eastAsia" w:asciiTheme="minorEastAsia" w:hAnsiTheme="minorEastAsia" w:eastAsiaTheme="minorEastAsia" w:cstheme="minorEastAsia"/>
          <w:b w:val="0"/>
          <w:bCs w:val="0"/>
          <w:color w:val="auto"/>
          <w:sz w:val="24"/>
          <w:szCs w:val="24"/>
          <w:highlight w:val="none"/>
          <w:lang w:val="zh-CN" w:eastAsia="zh-CN"/>
        </w:rPr>
        <w:t>铅及其化合物（Lead）、镉及其化合物（Cd）、汞及其化合物（Hg）、六价铬化合物（Cr（VI））含量</w:t>
      </w:r>
      <w:r>
        <w:rPr>
          <w:rFonts w:hint="eastAsia" w:asciiTheme="minorEastAsia" w:hAnsiTheme="minorEastAsia" w:eastAsiaTheme="minorEastAsia" w:cstheme="minorEastAsia"/>
          <w:b w:val="0"/>
          <w:bCs w:val="0"/>
          <w:color w:val="auto"/>
          <w:sz w:val="24"/>
          <w:szCs w:val="24"/>
          <w:highlight w:val="none"/>
          <w:lang w:val="en-US" w:eastAsia="zh-CN"/>
        </w:rPr>
        <w:t>低于</w:t>
      </w:r>
      <w:r>
        <w:rPr>
          <w:rFonts w:hint="eastAsia" w:asciiTheme="minorEastAsia" w:hAnsiTheme="minorEastAsia" w:eastAsiaTheme="minorEastAsia" w:cstheme="minorEastAsia"/>
          <w:b w:val="0"/>
          <w:bCs w:val="0"/>
          <w:color w:val="auto"/>
          <w:sz w:val="24"/>
          <w:szCs w:val="24"/>
          <w:highlight w:val="none"/>
          <w:lang w:val="zh-CN" w:eastAsia="zh-CN"/>
        </w:rPr>
        <w:t>欧盟RoHS指令2011/65/EU及其修订指令2015/863/EU（RoHS）</w:t>
      </w:r>
      <w:r>
        <w:rPr>
          <w:rFonts w:hint="eastAsia" w:asciiTheme="minorEastAsia" w:hAnsiTheme="minorEastAsia" w:eastAsiaTheme="minorEastAsia" w:cstheme="minorEastAsia"/>
          <w:b w:val="0"/>
          <w:bCs w:val="0"/>
          <w:color w:val="auto"/>
          <w:sz w:val="24"/>
          <w:szCs w:val="24"/>
          <w:highlight w:val="none"/>
          <w:lang w:val="en-US" w:eastAsia="zh-CN"/>
        </w:rPr>
        <w:t>规定限值。</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b w:val="0"/>
          <w:bCs w:val="0"/>
          <w:color w:val="auto"/>
          <w:sz w:val="24"/>
          <w:szCs w:val="24"/>
          <w:highlight w:val="none"/>
          <w:lang w:val="zh-CN"/>
        </w:rPr>
      </w:pPr>
      <w:r>
        <w:rPr>
          <w:rFonts w:hint="eastAsia" w:asciiTheme="minorEastAsia" w:hAnsiTheme="minorEastAsia" w:eastAsiaTheme="minorEastAsia" w:cstheme="minorEastAsia"/>
          <w:b w:val="0"/>
          <w:bCs w:val="0"/>
          <w:color w:val="auto"/>
          <w:sz w:val="24"/>
          <w:szCs w:val="24"/>
          <w:highlight w:val="none"/>
          <w:lang w:val="en-US" w:eastAsia="zh-CN"/>
        </w:rPr>
        <w:t>（7）</w:t>
      </w:r>
      <w:r>
        <w:rPr>
          <w:rFonts w:hint="eastAsia" w:asciiTheme="minorEastAsia" w:hAnsiTheme="minorEastAsia" w:eastAsiaTheme="minorEastAsia" w:cstheme="minorEastAsia"/>
          <w:b w:val="0"/>
          <w:bCs w:val="0"/>
          <w:color w:val="auto"/>
          <w:sz w:val="24"/>
          <w:szCs w:val="24"/>
          <w:highlight w:val="none"/>
          <w:lang w:val="zh-CN"/>
        </w:rPr>
        <w:t>产品形状和位置公差</w:t>
      </w:r>
      <w:r>
        <w:rPr>
          <w:rFonts w:hint="eastAsia" w:asciiTheme="minorEastAsia" w:hAnsiTheme="minorEastAsia" w:eastAsiaTheme="minorEastAsia" w:cstheme="minorEastAsia"/>
          <w:b w:val="0"/>
          <w:bCs w:val="0"/>
          <w:color w:val="auto"/>
          <w:sz w:val="24"/>
          <w:szCs w:val="24"/>
          <w:highlight w:val="none"/>
          <w:lang w:val="en-US" w:eastAsia="zh-CN"/>
        </w:rPr>
        <w:t>检测 单位mm:符合</w:t>
      </w:r>
      <w:r>
        <w:rPr>
          <w:rFonts w:hint="eastAsia" w:asciiTheme="minorEastAsia" w:hAnsiTheme="minorEastAsia" w:eastAsiaTheme="minorEastAsia" w:cstheme="minorEastAsia"/>
          <w:b w:val="0"/>
          <w:bCs w:val="0"/>
          <w:color w:val="auto"/>
          <w:sz w:val="24"/>
          <w:szCs w:val="24"/>
          <w:highlight w:val="none"/>
          <w:lang w:val="zh-CN"/>
        </w:rPr>
        <w:t>GB/T3325-2017</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Theme="minorEastAsia" w:hAnsiTheme="minorEastAsia" w:eastAsiaTheme="minorEastAsia" w:cstheme="minorEastAsia"/>
          <w:b w:val="0"/>
          <w:bCs w:val="0"/>
          <w:color w:val="auto"/>
          <w:sz w:val="24"/>
          <w:szCs w:val="24"/>
          <w:highlight w:val="none"/>
          <w:lang w:val="zh-CN"/>
        </w:rPr>
      </w:pPr>
      <w:r>
        <w:rPr>
          <w:rFonts w:hint="eastAsia" w:asciiTheme="minorEastAsia" w:hAnsiTheme="minorEastAsia" w:eastAsiaTheme="minorEastAsia" w:cstheme="minorEastAsia"/>
          <w:b w:val="0"/>
          <w:bCs w:val="0"/>
          <w:color w:val="auto"/>
          <w:sz w:val="24"/>
          <w:szCs w:val="24"/>
          <w:highlight w:val="none"/>
          <w:lang w:val="en-US" w:eastAsia="zh-CN"/>
        </w:rPr>
        <w:t>（8）</w:t>
      </w:r>
      <w:r>
        <w:rPr>
          <w:rFonts w:hint="eastAsia" w:asciiTheme="minorEastAsia" w:hAnsiTheme="minorEastAsia" w:eastAsiaTheme="minorEastAsia" w:cstheme="minorEastAsia"/>
          <w:b w:val="0"/>
          <w:bCs w:val="0"/>
          <w:color w:val="auto"/>
          <w:sz w:val="24"/>
          <w:szCs w:val="24"/>
          <w:highlight w:val="none"/>
          <w:lang w:val="zh-CN"/>
        </w:rPr>
        <w:t>产品外观性能：冲压件应无脱层、裂缝</w:t>
      </w:r>
      <w:r>
        <w:rPr>
          <w:rFonts w:hint="eastAsia" w:asciiTheme="minorEastAsia" w:hAnsiTheme="minorEastAsia" w:eastAsiaTheme="minorEastAsia" w:cstheme="minorEastAsia"/>
          <w:b w:val="0"/>
          <w:bCs w:val="0"/>
          <w:color w:val="auto"/>
          <w:sz w:val="24"/>
          <w:szCs w:val="24"/>
          <w:highlight w:val="none"/>
          <w:lang w:val="en-US" w:eastAsia="zh-CN"/>
        </w:rPr>
        <w:t>。</w:t>
      </w:r>
    </w:p>
    <w:p>
      <w:pPr>
        <w:pStyle w:val="10"/>
        <w:spacing w:line="360" w:lineRule="auto"/>
        <w:ind w:left="0" w:leftChars="0" w:firstLine="0" w:firstLineChars="0"/>
        <w:rPr>
          <w:rFonts w:hint="eastAsia" w:ascii="宋体" w:hAnsi="宋体" w:eastAsia="宋体" w:cs="宋体"/>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（9）</w:t>
      </w:r>
      <w:r>
        <w:rPr>
          <w:rFonts w:hint="eastAsia" w:asciiTheme="minorEastAsia" w:hAnsiTheme="minorEastAsia" w:eastAsiaTheme="minorEastAsia" w:cstheme="minorEastAsia"/>
          <w:b w:val="0"/>
          <w:bCs w:val="0"/>
          <w:color w:val="auto"/>
          <w:sz w:val="24"/>
          <w:szCs w:val="24"/>
          <w:highlight w:val="none"/>
          <w:lang w:val="zh-CN"/>
        </w:rPr>
        <w:t>产安全性能要求：人体接触或收藏物品的部位应无毛刺、刃口、棱角。</w:t>
      </w:r>
    </w:p>
    <w:p>
      <w:pPr>
        <w:pStyle w:val="20"/>
        <w:spacing w:line="360" w:lineRule="auto"/>
        <w:ind w:firstLine="0" w:firstLineChars="0"/>
        <w:rPr>
          <w:rFonts w:hint="eastAsia" w:asciiTheme="minorEastAsia" w:hAnsiTheme="minorEastAsia" w:eastAsiaTheme="minorEastAsia" w:cstheme="minorEastAsia"/>
          <w:b w:val="0"/>
          <w:bCs w:val="0"/>
          <w:color w:val="auto"/>
          <w:kern w:val="2"/>
          <w:sz w:val="24"/>
          <w:szCs w:val="24"/>
          <w:highlight w:val="none"/>
          <w:lang w:val="en-US" w:eastAsia="zh-CN" w:bidi="ar-SA"/>
        </w:rPr>
      </w:pPr>
      <w:r>
        <w:rPr>
          <w:rFonts w:hint="eastAsia" w:asciiTheme="minorEastAsia" w:hAnsiTheme="minorEastAsia" w:eastAsiaTheme="minorEastAsia" w:cstheme="minorEastAsia"/>
          <w:b w:val="0"/>
          <w:bCs w:val="0"/>
          <w:color w:val="auto"/>
          <w:kern w:val="2"/>
          <w:sz w:val="24"/>
          <w:szCs w:val="24"/>
          <w:highlight w:val="none"/>
          <w:lang w:val="en-US" w:eastAsia="zh-CN" w:bidi="ar-SA"/>
        </w:rPr>
        <w:t>（七）、传递窗</w:t>
      </w:r>
    </w:p>
    <w:p>
      <w:pPr>
        <w:keepNext w:val="0"/>
        <w:keepLines w:val="0"/>
        <w:widowControl/>
        <w:suppressLineNumbers w:val="0"/>
        <w:spacing w:line="360" w:lineRule="auto"/>
        <w:ind w:left="0" w:leftChars="0" w:firstLine="0" w:firstLineChars="0"/>
        <w:jc w:val="left"/>
        <w:rPr>
          <w:rFonts w:hint="eastAsia" w:ascii="宋体" w:hAnsi="宋体" w:eastAsia="宋体" w:cs="宋体"/>
          <w:b w:val="0"/>
          <w:bCs w:val="0"/>
          <w:color w:val="auto"/>
          <w:kern w:val="2"/>
          <w:sz w:val="24"/>
          <w:szCs w:val="24"/>
          <w:highlight w:val="none"/>
          <w:lang w:val="zh-CN" w:eastAsia="zh-CN" w:bidi="ar-SA"/>
        </w:rPr>
      </w:pPr>
      <w:r>
        <w:rPr>
          <w:rFonts w:hint="eastAsia" w:ascii="宋体" w:hAnsi="宋体" w:eastAsia="宋体" w:cs="宋体"/>
          <w:b w:val="0"/>
          <w:bCs w:val="0"/>
          <w:color w:val="auto"/>
          <w:kern w:val="2"/>
          <w:sz w:val="24"/>
          <w:szCs w:val="24"/>
          <w:highlight w:val="none"/>
          <w:lang w:val="en-US" w:eastAsia="zh-CN" w:bidi="ar-SA"/>
        </w:rPr>
        <w:t>1.箱体外型尺寸：W600xD600xH500</w:t>
      </w:r>
    </w:p>
    <w:p>
      <w:pPr>
        <w:keepNext w:val="0"/>
        <w:keepLines w:val="0"/>
        <w:widowControl/>
        <w:suppressLineNumbers w:val="0"/>
        <w:spacing w:line="360" w:lineRule="auto"/>
        <w:ind w:left="0" w:leftChars="0" w:firstLine="0" w:firstLineChars="0"/>
        <w:jc w:val="left"/>
        <w:rPr>
          <w:rFonts w:hint="eastAsia" w:ascii="宋体" w:hAnsi="宋体" w:eastAsia="宋体" w:cs="宋体"/>
          <w:b w:val="0"/>
          <w:bCs w:val="0"/>
          <w:color w:val="auto"/>
          <w:kern w:val="2"/>
          <w:sz w:val="24"/>
          <w:szCs w:val="24"/>
          <w:highlight w:val="none"/>
          <w:lang w:val="zh-CN" w:eastAsia="zh-CN" w:bidi="ar-SA"/>
        </w:rPr>
      </w:pPr>
      <w:r>
        <w:rPr>
          <w:rFonts w:hint="eastAsia" w:ascii="宋体" w:hAnsi="宋体" w:eastAsia="宋体" w:cs="宋体"/>
          <w:b w:val="0"/>
          <w:bCs w:val="0"/>
          <w:color w:val="auto"/>
          <w:kern w:val="2"/>
          <w:sz w:val="24"/>
          <w:szCs w:val="24"/>
          <w:highlight w:val="none"/>
          <w:lang w:val="en-US" w:eastAsia="zh-CN" w:bidi="ar-SA"/>
        </w:rPr>
        <w:t>2.材质：整体优质304#不锈钢，表面自然砂光，门上装观察窗5mm钢化玻璃</w:t>
      </w:r>
    </w:p>
    <w:p>
      <w:pPr>
        <w:keepNext w:val="0"/>
        <w:keepLines w:val="0"/>
        <w:widowControl/>
        <w:suppressLineNumbers w:val="0"/>
        <w:spacing w:line="360" w:lineRule="auto"/>
        <w:ind w:left="0" w:leftChars="0" w:firstLine="0" w:firstLineChars="0"/>
        <w:jc w:val="left"/>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 xml:space="preserve">3.互锁方式：双门机械互锁 </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sz w:val="24"/>
          <w:szCs w:val="24"/>
          <w:highlight w:val="none"/>
          <w:lang w:val="zh-CN"/>
        </w:rPr>
      </w:pPr>
      <w:r>
        <w:rPr>
          <w:rFonts w:hint="eastAsia" w:ascii="宋体" w:hAnsi="宋体" w:eastAsia="宋体" w:cs="宋体"/>
          <w:b w:val="0"/>
          <w:bCs w:val="0"/>
          <w:color w:val="auto"/>
          <w:sz w:val="24"/>
          <w:szCs w:val="24"/>
          <w:highlight w:val="none"/>
          <w:lang w:val="en-US" w:eastAsia="zh-CN"/>
        </w:rPr>
        <w:t>4.</w:t>
      </w:r>
      <w:r>
        <w:rPr>
          <w:rFonts w:hint="eastAsia" w:ascii="宋体" w:hAnsi="宋体" w:eastAsia="宋体" w:cs="宋体"/>
          <w:b w:val="0"/>
          <w:bCs w:val="0"/>
          <w:color w:val="auto"/>
          <w:sz w:val="24"/>
          <w:szCs w:val="24"/>
          <w:highlight w:val="none"/>
          <w:lang w:val="zh-CN"/>
        </w:rPr>
        <w:t>产品形状和位置公差</w:t>
      </w:r>
      <w:r>
        <w:rPr>
          <w:rFonts w:hint="eastAsia" w:ascii="宋体" w:hAnsi="宋体" w:eastAsia="宋体" w:cs="宋体"/>
          <w:b w:val="0"/>
          <w:bCs w:val="0"/>
          <w:color w:val="auto"/>
          <w:sz w:val="24"/>
          <w:szCs w:val="24"/>
          <w:highlight w:val="none"/>
          <w:lang w:val="en-US" w:eastAsia="zh-CN"/>
        </w:rPr>
        <w:t xml:space="preserve">检测 单位mm: </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zh-CN"/>
        </w:rPr>
        <w:t>（</w:t>
      </w:r>
      <w:r>
        <w:rPr>
          <w:rFonts w:hint="eastAsia" w:ascii="宋体" w:hAnsi="宋体" w:eastAsia="宋体" w:cs="宋体"/>
          <w:b w:val="0"/>
          <w:bCs w:val="0"/>
          <w:color w:val="auto"/>
          <w:sz w:val="24"/>
          <w:szCs w:val="24"/>
          <w:highlight w:val="none"/>
          <w:lang w:val="en-US" w:eastAsia="zh-CN"/>
        </w:rPr>
        <w:t>1</w:t>
      </w:r>
      <w:r>
        <w:rPr>
          <w:rFonts w:hint="eastAsia" w:ascii="宋体" w:hAnsi="宋体" w:eastAsia="宋体" w:cs="宋体"/>
          <w:b w:val="0"/>
          <w:bCs w:val="0"/>
          <w:color w:val="auto"/>
          <w:sz w:val="24"/>
          <w:szCs w:val="24"/>
          <w:highlight w:val="none"/>
          <w:lang w:val="zh-CN"/>
        </w:rPr>
        <w:t>）</w:t>
      </w:r>
      <w:r>
        <w:rPr>
          <w:rFonts w:hint="eastAsia" w:ascii="宋体" w:hAnsi="宋体" w:eastAsia="宋体" w:cs="宋体"/>
          <w:b w:val="0"/>
          <w:bCs w:val="0"/>
          <w:color w:val="auto"/>
          <w:sz w:val="24"/>
          <w:szCs w:val="24"/>
          <w:highlight w:val="none"/>
          <w:lang w:val="en-US" w:eastAsia="zh-CN"/>
        </w:rPr>
        <w:t>非折叠式的</w:t>
      </w:r>
      <w:r>
        <w:rPr>
          <w:rFonts w:hint="eastAsia" w:ascii="宋体" w:hAnsi="宋体" w:eastAsia="宋体" w:cs="宋体"/>
          <w:b w:val="0"/>
          <w:bCs w:val="0"/>
          <w:color w:val="auto"/>
          <w:sz w:val="24"/>
          <w:szCs w:val="24"/>
          <w:highlight w:val="none"/>
          <w:lang w:val="zh-CN"/>
        </w:rPr>
        <w:t>邻边垂直度对边长度&lt;1000</w:t>
      </w:r>
      <w:r>
        <w:rPr>
          <w:rFonts w:hint="eastAsia" w:ascii="宋体" w:hAnsi="宋体" w:eastAsia="宋体" w:cs="宋体"/>
          <w:b w:val="0"/>
          <w:bCs w:val="0"/>
          <w:color w:val="auto"/>
          <w:sz w:val="24"/>
          <w:szCs w:val="24"/>
          <w:highlight w:val="none"/>
          <w:lang w:val="en-US" w:eastAsia="zh-CN"/>
        </w:rPr>
        <w:t>的合格；</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zh-CN"/>
        </w:rPr>
        <w:t>（</w:t>
      </w:r>
      <w:r>
        <w:rPr>
          <w:rFonts w:hint="eastAsia" w:ascii="宋体" w:hAnsi="宋体" w:eastAsia="宋体" w:cs="宋体"/>
          <w:b w:val="0"/>
          <w:bCs w:val="0"/>
          <w:color w:val="auto"/>
          <w:sz w:val="24"/>
          <w:szCs w:val="24"/>
          <w:highlight w:val="none"/>
          <w:lang w:val="en-US" w:eastAsia="zh-CN"/>
        </w:rPr>
        <w:t>2</w:t>
      </w:r>
      <w:r>
        <w:rPr>
          <w:rFonts w:hint="eastAsia" w:ascii="宋体" w:hAnsi="宋体" w:eastAsia="宋体" w:cs="宋体"/>
          <w:b w:val="0"/>
          <w:bCs w:val="0"/>
          <w:color w:val="auto"/>
          <w:sz w:val="24"/>
          <w:szCs w:val="24"/>
          <w:highlight w:val="none"/>
          <w:lang w:val="zh-CN"/>
        </w:rPr>
        <w:t>）翘曲度</w:t>
      </w:r>
      <w:r>
        <w:rPr>
          <w:rFonts w:hint="eastAsia" w:ascii="宋体" w:hAnsi="宋体" w:eastAsia="宋体" w:cs="宋体"/>
          <w:b w:val="0"/>
          <w:bCs w:val="0"/>
          <w:color w:val="auto"/>
          <w:sz w:val="24"/>
          <w:szCs w:val="24"/>
          <w:highlight w:val="none"/>
          <w:lang w:val="en-US" w:eastAsia="zh-CN"/>
        </w:rPr>
        <w:t>在</w:t>
      </w:r>
      <w:r>
        <w:rPr>
          <w:rFonts w:hint="eastAsia" w:ascii="宋体" w:hAnsi="宋体" w:eastAsia="宋体" w:cs="宋体"/>
          <w:b w:val="0"/>
          <w:bCs w:val="0"/>
          <w:color w:val="auto"/>
          <w:sz w:val="24"/>
          <w:szCs w:val="24"/>
          <w:highlight w:val="none"/>
          <w:lang w:val="zh-CN"/>
        </w:rPr>
        <w:t>(700</w:t>
      </w:r>
      <w:r>
        <w:rPr>
          <w:rFonts w:hint="eastAsia" w:ascii="宋体" w:hAnsi="宋体" w:eastAsia="宋体" w:cs="宋体"/>
          <w:b w:val="0"/>
          <w:bCs w:val="0"/>
          <w:color w:val="auto"/>
          <w:sz w:val="24"/>
          <w:szCs w:val="24"/>
          <w:highlight w:val="none"/>
          <w:lang w:val="en-US" w:eastAsia="zh-CN"/>
        </w:rPr>
        <w:t>~</w:t>
      </w:r>
      <w:r>
        <w:rPr>
          <w:rFonts w:hint="eastAsia" w:ascii="宋体" w:hAnsi="宋体" w:eastAsia="宋体" w:cs="宋体"/>
          <w:b w:val="0"/>
          <w:bCs w:val="0"/>
          <w:color w:val="auto"/>
          <w:sz w:val="24"/>
          <w:szCs w:val="24"/>
          <w:highlight w:val="none"/>
          <w:lang w:val="zh-CN"/>
        </w:rPr>
        <w:t>1400</w:t>
      </w:r>
      <w:r>
        <w:rPr>
          <w:rFonts w:hint="eastAsia" w:ascii="宋体" w:hAnsi="宋体" w:eastAsia="宋体" w:cs="宋体"/>
          <w:b w:val="0"/>
          <w:bCs w:val="0"/>
          <w:color w:val="auto"/>
          <w:sz w:val="24"/>
          <w:szCs w:val="24"/>
          <w:highlight w:val="none"/>
          <w:lang w:val="en-US" w:eastAsia="zh-CN"/>
        </w:rPr>
        <w:t>mm</w:t>
      </w:r>
      <w:r>
        <w:rPr>
          <w:rFonts w:hint="eastAsia" w:ascii="宋体" w:hAnsi="宋体" w:eastAsia="宋体" w:cs="宋体"/>
          <w:b w:val="0"/>
          <w:bCs w:val="0"/>
          <w:color w:val="auto"/>
          <w:sz w:val="24"/>
          <w:szCs w:val="24"/>
          <w:highlight w:val="none"/>
          <w:lang w:val="zh-CN"/>
        </w:rPr>
        <w:t>)</w:t>
      </w:r>
      <w:r>
        <w:rPr>
          <w:rFonts w:hint="eastAsia" w:ascii="宋体" w:hAnsi="宋体" w:eastAsia="宋体" w:cs="宋体"/>
          <w:b w:val="0"/>
          <w:bCs w:val="0"/>
          <w:color w:val="auto"/>
          <w:sz w:val="24"/>
          <w:szCs w:val="24"/>
          <w:highlight w:val="none"/>
          <w:lang w:val="en-US" w:eastAsia="zh-CN"/>
        </w:rPr>
        <w:t>的合格；</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b w:val="0"/>
          <w:bCs w:val="0"/>
          <w:color w:val="auto"/>
          <w:sz w:val="24"/>
          <w:szCs w:val="24"/>
          <w:highlight w:val="none"/>
          <w:lang w:val="en-US" w:eastAsia="zh-CN"/>
        </w:rPr>
      </w:pPr>
      <w:r>
        <w:rPr>
          <w:rFonts w:hint="eastAsia" w:ascii="宋体" w:hAnsi="宋体" w:eastAsia="宋体" w:cs="宋体"/>
          <w:b w:val="0"/>
          <w:bCs w:val="0"/>
          <w:color w:val="auto"/>
          <w:sz w:val="24"/>
          <w:szCs w:val="24"/>
          <w:highlight w:val="none"/>
          <w:lang w:val="en-US" w:eastAsia="zh-CN"/>
        </w:rPr>
        <w:t>（3）平整度的</w:t>
      </w:r>
      <w:r>
        <w:rPr>
          <w:rFonts w:hint="eastAsia" w:ascii="宋体" w:hAnsi="宋体" w:eastAsia="宋体" w:cs="宋体"/>
          <w:b w:val="0"/>
          <w:bCs w:val="0"/>
          <w:color w:val="auto"/>
          <w:sz w:val="24"/>
          <w:szCs w:val="24"/>
          <w:highlight w:val="none"/>
          <w:lang w:val="zh-CN"/>
        </w:rPr>
        <w:t>面板、正视面板件≤0.20</w:t>
      </w:r>
      <w:r>
        <w:rPr>
          <w:rFonts w:hint="eastAsia" w:ascii="宋体" w:hAnsi="宋体" w:eastAsia="宋体" w:cs="宋体"/>
          <w:b w:val="0"/>
          <w:bCs w:val="0"/>
          <w:color w:val="auto"/>
          <w:sz w:val="24"/>
          <w:szCs w:val="24"/>
          <w:highlight w:val="none"/>
          <w:lang w:val="en-US" w:eastAsia="zh-CN"/>
        </w:rPr>
        <w:t>的合格；</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5.</w:t>
      </w:r>
      <w:r>
        <w:rPr>
          <w:rFonts w:hint="eastAsia" w:ascii="宋体" w:hAnsi="宋体" w:eastAsia="宋体" w:cs="宋体"/>
          <w:b w:val="0"/>
          <w:bCs w:val="0"/>
          <w:color w:val="auto"/>
          <w:kern w:val="2"/>
          <w:sz w:val="24"/>
          <w:szCs w:val="24"/>
          <w:highlight w:val="none"/>
          <w:lang w:val="zh-CN" w:eastAsia="zh-CN" w:bidi="ar-SA"/>
        </w:rPr>
        <w:t>产品外观性能：冲压件应无脱层、裂缝</w:t>
      </w:r>
      <w:r>
        <w:rPr>
          <w:rFonts w:hint="eastAsia" w:ascii="宋体" w:hAnsi="宋体" w:eastAsia="宋体" w:cs="宋体"/>
          <w:b w:val="0"/>
          <w:bCs w:val="0"/>
          <w:color w:val="auto"/>
          <w:kern w:val="2"/>
          <w:sz w:val="24"/>
          <w:szCs w:val="24"/>
          <w:highlight w:val="none"/>
          <w:lang w:val="en-US" w:eastAsia="zh-CN" w:bidi="ar-SA"/>
        </w:rPr>
        <w:t>。</w:t>
      </w:r>
    </w:p>
    <w:p>
      <w:pPr>
        <w:pStyle w:val="10"/>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6.产品外观性能要求：塑料件应无裂纹，无明显变形。</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7.钢化玻璃部件与半钢化玻璃部件及其夹层玻璃部件外观宽度在0.1mm以下的轻微划伤，每平方米面积内允许存在的条数：长度≤100mm时，允许4条划伤。</w:t>
      </w:r>
    </w:p>
    <w:p>
      <w:pPr>
        <w:pStyle w:val="10"/>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8.</w:t>
      </w:r>
      <w:r>
        <w:rPr>
          <w:rFonts w:hint="eastAsia" w:ascii="宋体" w:hAnsi="宋体" w:eastAsia="宋体" w:cs="宋体"/>
          <w:b w:val="0"/>
          <w:bCs w:val="0"/>
          <w:color w:val="auto"/>
          <w:kern w:val="2"/>
          <w:sz w:val="24"/>
          <w:szCs w:val="24"/>
          <w:highlight w:val="none"/>
          <w:lang w:val="zh-CN" w:eastAsia="zh-CN" w:bidi="ar-SA"/>
        </w:rPr>
        <w:t>产</w:t>
      </w:r>
      <w:r>
        <w:rPr>
          <w:rFonts w:hint="eastAsia" w:ascii="宋体" w:hAnsi="宋体" w:cs="宋体"/>
          <w:b w:val="0"/>
          <w:bCs w:val="0"/>
          <w:color w:val="auto"/>
          <w:kern w:val="2"/>
          <w:sz w:val="24"/>
          <w:szCs w:val="24"/>
          <w:highlight w:val="none"/>
          <w:lang w:val="en-US" w:eastAsia="zh-CN" w:bidi="ar-SA"/>
        </w:rPr>
        <w:t>品</w:t>
      </w:r>
      <w:r>
        <w:rPr>
          <w:rFonts w:hint="eastAsia" w:ascii="宋体" w:hAnsi="宋体" w:eastAsia="宋体" w:cs="宋体"/>
          <w:b w:val="0"/>
          <w:bCs w:val="0"/>
          <w:color w:val="auto"/>
          <w:kern w:val="2"/>
          <w:sz w:val="24"/>
          <w:szCs w:val="24"/>
          <w:highlight w:val="none"/>
          <w:lang w:val="zh-CN" w:eastAsia="zh-CN" w:bidi="ar-SA"/>
        </w:rPr>
        <w:t>安全性能要求：人体接触或收藏物品的部位应无毛刺、刃口、棱角</w:t>
      </w:r>
      <w:r>
        <w:rPr>
          <w:rFonts w:hint="eastAsia" w:ascii="宋体" w:hAnsi="宋体" w:eastAsia="宋体" w:cs="宋体"/>
          <w:b w:val="0"/>
          <w:bCs w:val="0"/>
          <w:color w:val="auto"/>
          <w:kern w:val="2"/>
          <w:sz w:val="24"/>
          <w:szCs w:val="24"/>
          <w:highlight w:val="none"/>
          <w:lang w:val="en-US" w:eastAsia="zh-CN" w:bidi="ar-SA"/>
        </w:rPr>
        <w:t>。</w:t>
      </w:r>
    </w:p>
    <w:p>
      <w:pPr>
        <w:numPr>
          <w:ilvl w:val="0"/>
          <w:numId w:val="0"/>
        </w:numPr>
        <w:spacing w:beforeLines="0" w:afterLines="0" w:line="360" w:lineRule="auto"/>
        <w:ind w:leftChars="0"/>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9.泄漏电流和电压强度检测合格：</w:t>
      </w:r>
    </w:p>
    <w:p>
      <w:pPr>
        <w:spacing w:line="360" w:lineRule="auto"/>
        <w:ind w:left="0" w:leftChars="0" w:firstLine="0" w:firstLineChars="0"/>
        <w:rPr>
          <w:rFonts w:hint="eastAsia" w:ascii="宋体" w:hAnsi="宋体" w:eastAsia="宋体" w:cs="宋体"/>
          <w:b w:val="0"/>
          <w:bCs w:val="0"/>
          <w:color w:val="auto"/>
          <w:kern w:val="2"/>
          <w:sz w:val="24"/>
          <w:szCs w:val="24"/>
          <w:highlight w:val="none"/>
          <w:lang w:val="en-US" w:eastAsia="zh-CN" w:bidi="ar-SA"/>
        </w:rPr>
      </w:pPr>
      <w:r>
        <w:rPr>
          <w:rFonts w:hint="eastAsia" w:ascii="宋体" w:hAnsi="宋体" w:eastAsia="宋体" w:cs="宋体"/>
          <w:b w:val="0"/>
          <w:bCs w:val="0"/>
          <w:color w:val="auto"/>
          <w:kern w:val="2"/>
          <w:sz w:val="24"/>
          <w:szCs w:val="24"/>
          <w:highlight w:val="none"/>
          <w:lang w:val="en-US" w:eastAsia="zh-CN" w:bidi="ar-SA"/>
        </w:rPr>
        <w:t>10.</w:t>
      </w:r>
      <w:r>
        <w:rPr>
          <w:rFonts w:hint="eastAsia" w:ascii="宋体" w:hAnsi="宋体" w:eastAsia="宋体" w:cs="宋体"/>
          <w:b w:val="0"/>
          <w:bCs w:val="0"/>
          <w:color w:val="auto"/>
          <w:kern w:val="2"/>
          <w:sz w:val="24"/>
          <w:szCs w:val="24"/>
          <w:highlight w:val="none"/>
          <w:lang w:val="zh-CN" w:eastAsia="zh-CN" w:bidi="ar-SA"/>
        </w:rPr>
        <w:t>接地端子或触点与接地金属部件之间的连接应是低电阻。</w:t>
      </w:r>
    </w:p>
    <w:p>
      <w:pPr>
        <w:pStyle w:val="20"/>
        <w:numPr>
          <w:ilvl w:val="0"/>
          <w:numId w:val="0"/>
        </w:numPr>
        <w:spacing w:line="360" w:lineRule="auto"/>
        <w:ind w:leftChars="0"/>
        <w:jc w:val="left"/>
        <w:rPr>
          <w:rFonts w:hint="eastAsia" w:asciiTheme="minorEastAsia" w:hAnsiTheme="minorEastAsia" w:eastAsiaTheme="minorEastAsia" w:cstheme="minorEastAsia"/>
          <w:b w:val="0"/>
          <w:bCs w:val="0"/>
          <w:color w:val="auto"/>
          <w:sz w:val="24"/>
          <w:szCs w:val="24"/>
          <w:highlight w:val="none"/>
          <w:lang w:val="en-US" w:eastAsia="zh-CN"/>
        </w:rPr>
      </w:pPr>
      <w:r>
        <w:rPr>
          <w:rFonts w:hint="eastAsia" w:asciiTheme="minorEastAsia" w:hAnsiTheme="minorEastAsia" w:eastAsiaTheme="minorEastAsia" w:cstheme="minorEastAsia"/>
          <w:b w:val="0"/>
          <w:bCs w:val="0"/>
          <w:color w:val="auto"/>
          <w:sz w:val="24"/>
          <w:szCs w:val="24"/>
          <w:highlight w:val="none"/>
          <w:lang w:val="en-US" w:eastAsia="zh-CN"/>
        </w:rPr>
        <w:t>（八）、干湿分离桥式吊塔</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baseline"/>
        <w:rPr>
          <w:rFonts w:hint="eastAsia" w:asciiTheme="minorEastAsia" w:hAnsiTheme="minorEastAsia" w:eastAsiaTheme="minorEastAsia" w:cstheme="minorEastAsia"/>
          <w:b w:val="0"/>
          <w:bCs w:val="0"/>
          <w:color w:val="auto"/>
          <w:kern w:val="2"/>
          <w:sz w:val="24"/>
          <w:szCs w:val="24"/>
          <w:lang w:val="en-US" w:eastAsia="zh-CN" w:bidi="ar-SA"/>
        </w:rPr>
      </w:pPr>
      <w:r>
        <w:rPr>
          <w:rFonts w:hint="eastAsia" w:asciiTheme="minorEastAsia" w:hAnsiTheme="minorEastAsia" w:eastAsiaTheme="minorEastAsia" w:cstheme="minorEastAsia"/>
          <w:b w:val="0"/>
          <w:bCs w:val="0"/>
          <w:color w:val="auto"/>
          <w:kern w:val="2"/>
          <w:sz w:val="24"/>
          <w:szCs w:val="24"/>
          <w:lang w:val="en-US" w:eastAsia="zh-CN" w:bidi="ar-SA"/>
        </w:rPr>
        <w:t>（1）</w:t>
      </w:r>
      <w:r>
        <w:rPr>
          <w:rFonts w:hint="eastAsia" w:asciiTheme="minorEastAsia" w:hAnsiTheme="minorEastAsia" w:eastAsiaTheme="minorEastAsia" w:cstheme="minorEastAsia"/>
          <w:b w:val="0"/>
          <w:bCs w:val="0"/>
          <w:color w:val="auto"/>
          <w:kern w:val="2"/>
          <w:sz w:val="24"/>
          <w:szCs w:val="24"/>
          <w:lang w:val="en-US" w:eastAsia="zh-CN" w:bidi="ar-SA"/>
        </w:rPr>
        <w:t>总体要求：</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1、吊塔结构需采用模具化生产、无外露螺丝钉，外观流线体设计，新颖大方，运用圆弧形设计，所有吊塔功能柱组件需分型腔结构，采用高强度、耐腐蚀铝镁合金材质。国标6063或6005-T5高强度铝合金型材。具有移动以及旋转限位装置。</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2、吊塔表面采用高压静电喷涂环保粉末材料工艺，无眩目感。</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3、吊塔配置机械阻尼刹车系统，采用转动轴承滚针式，确保设备使用时不产生飘移。</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4、吊塔上承载的设备的电源线路及气源线路和塔体之间没有相对移动，保证吊塔再移动过程中，不会因位置的改变导致线路脱落的意外发生。</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5、气体终端采用德标标准或其它标准；接口颜色以及形状不同，具有防误接功能；有通、断、拔三种状态，能带气维修，气体终端和吊塔均为同一生产厂家。</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6、 电源插座需采用220V 10A，兼容德标、美标、国标多功能制式。</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7、气体管路采用医用软管，符合ENISO5359标准，软管符合生物兼容性要求同时为保证医用软管使用上的安全，医用软管需通过SGS皮肤刺激测试、细胞毒性试验、致敏试验测试实验。</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8、吊塔通过防护等级IP2X检测。</w:t>
      </w:r>
    </w:p>
    <w:p>
      <w:pPr>
        <w:pStyle w:val="17"/>
        <w:keepNext w:val="0"/>
        <w:keepLines w:val="0"/>
        <w:pageBreakBefore w:val="0"/>
        <w:numPr>
          <w:ilvl w:val="0"/>
          <w:numId w:val="0"/>
        </w:numPr>
        <w:kinsoku/>
        <w:wordWrap/>
        <w:overflowPunct/>
        <w:topLinePunct w:val="0"/>
        <w:autoSpaceDE/>
        <w:autoSpaceDN/>
        <w:bidi w:val="0"/>
        <w:adjustRightInd/>
        <w:spacing w:before="0" w:after="0" w:line="360" w:lineRule="auto"/>
        <w:ind w:leftChars="0"/>
        <w:rPr>
          <w:rFonts w:hint="eastAsia" w:asciiTheme="minorEastAsia" w:hAnsiTheme="minorEastAsia" w:eastAsiaTheme="minorEastAsia" w:cstheme="minorEastAsia"/>
          <w:b w:val="0"/>
          <w:bCs w:val="0"/>
          <w:color w:val="auto"/>
          <w:sz w:val="24"/>
          <w:szCs w:val="24"/>
          <w:lang w:val="en-US" w:eastAsia="zh-CN"/>
        </w:rPr>
      </w:pPr>
      <w:r>
        <w:rPr>
          <w:rStyle w:val="31"/>
          <w:rFonts w:hint="eastAsia" w:asciiTheme="minorEastAsia" w:hAnsiTheme="minorEastAsia" w:eastAsiaTheme="minorEastAsia" w:cstheme="minorEastAsia"/>
          <w:b w:val="0"/>
          <w:bCs w:val="0"/>
          <w:color w:val="auto"/>
          <w:kern w:val="2"/>
          <w:sz w:val="24"/>
          <w:szCs w:val="24"/>
          <w:lang w:val="en-US" w:eastAsia="zh-CN" w:bidi="ar-SA"/>
        </w:rPr>
        <w:t>9、吊塔通过防火等级V-0,V-1,V-2,检测。</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10、为了使用安全，吊塔生产厂家需具有ISO9001企业质量管理体系认证证书及ENISO11197:2009检测报告。</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11、为了使用安全，吊塔设备须通过电子电气产品中限用物质的限量要求进行ROHS的检测。</w:t>
      </w:r>
    </w:p>
    <w:p>
      <w:pPr>
        <w:pStyle w:val="17"/>
        <w:keepNext w:val="0"/>
        <w:keepLines w:val="0"/>
        <w:pageBreakBefore w:val="0"/>
        <w:widowControl w:val="0"/>
        <w:numPr>
          <w:ilvl w:val="0"/>
          <w:numId w:val="0"/>
        </w:numPr>
        <w:kinsoku/>
        <w:wordWrap/>
        <w:overflowPunct/>
        <w:topLinePunct w:val="0"/>
        <w:autoSpaceDE/>
        <w:autoSpaceDN/>
        <w:bidi w:val="0"/>
        <w:adjustRightInd/>
        <w:spacing w:before="0" w:after="0" w:line="360" w:lineRule="auto"/>
        <w:ind w:leftChars="0"/>
        <w:rPr>
          <w:rStyle w:val="31"/>
          <w:rFonts w:hint="eastAsia" w:asciiTheme="minorEastAsia" w:hAnsiTheme="minorEastAsia" w:eastAsiaTheme="minorEastAsia" w:cstheme="minorEastAsia"/>
          <w:b w:val="0"/>
          <w:bCs w:val="0"/>
          <w:color w:val="auto"/>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12、为了</w:t>
      </w:r>
      <w:r>
        <w:rPr>
          <w:rStyle w:val="31"/>
          <w:rFonts w:hint="eastAsia" w:asciiTheme="minorEastAsia" w:hAnsiTheme="minorEastAsia" w:eastAsiaTheme="minorEastAsia" w:cstheme="minorEastAsia"/>
          <w:b w:val="0"/>
          <w:bCs w:val="0"/>
          <w:color w:val="auto"/>
          <w:sz w:val="24"/>
          <w:szCs w:val="24"/>
          <w:lang w:val="en-US" w:eastAsia="zh-CN" w:bidi="ar-SA"/>
        </w:rPr>
        <w:t>提高售后服务质量，吊塔生产厂家须通过GB/T27922-2011</w:t>
      </w:r>
      <w:r>
        <w:rPr>
          <w:rFonts w:hint="eastAsia" w:asciiTheme="minorEastAsia" w:hAnsiTheme="minorEastAsia" w:eastAsiaTheme="minorEastAsia" w:cstheme="minorEastAsia"/>
          <w:b w:val="0"/>
          <w:bCs w:val="0"/>
          <w:color w:val="auto"/>
          <w:sz w:val="24"/>
          <w:szCs w:val="24"/>
          <w:lang w:val="en-US" w:eastAsia="zh-CN"/>
        </w:rPr>
        <w:t>《</w:t>
      </w:r>
      <w:r>
        <w:rPr>
          <w:rStyle w:val="31"/>
          <w:rFonts w:hint="eastAsia" w:asciiTheme="minorEastAsia" w:hAnsiTheme="minorEastAsia" w:eastAsiaTheme="minorEastAsia" w:cstheme="minorEastAsia"/>
          <w:b w:val="0"/>
          <w:bCs w:val="0"/>
          <w:color w:val="auto"/>
          <w:sz w:val="24"/>
          <w:szCs w:val="24"/>
          <w:lang w:val="en-US" w:eastAsia="zh-CN" w:bidi="ar-SA"/>
        </w:rPr>
        <w:t>商品售后服务评价体系</w:t>
      </w:r>
      <w:r>
        <w:rPr>
          <w:rFonts w:hint="eastAsia" w:asciiTheme="minorEastAsia" w:hAnsiTheme="minorEastAsia" w:eastAsiaTheme="minorEastAsia" w:cstheme="minorEastAsia"/>
          <w:b w:val="0"/>
          <w:bCs w:val="0"/>
          <w:color w:val="auto"/>
          <w:sz w:val="24"/>
          <w:szCs w:val="24"/>
          <w:lang w:val="en-US" w:eastAsia="zh-CN"/>
        </w:rPr>
        <w:t>》</w:t>
      </w:r>
      <w:r>
        <w:rPr>
          <w:rStyle w:val="31"/>
          <w:rFonts w:hint="eastAsia" w:asciiTheme="minorEastAsia" w:hAnsiTheme="minorEastAsia" w:eastAsiaTheme="minorEastAsia" w:cstheme="minorEastAsia"/>
          <w:b w:val="0"/>
          <w:bCs w:val="0"/>
          <w:color w:val="auto"/>
          <w:sz w:val="24"/>
          <w:szCs w:val="24"/>
          <w:lang w:val="en-US" w:eastAsia="zh-CN" w:bidi="ar-SA"/>
        </w:rPr>
        <w:t>标准5星级售后服务证书。</w:t>
      </w:r>
    </w:p>
    <w:p>
      <w:pPr>
        <w:pStyle w:val="17"/>
        <w:keepNext w:val="0"/>
        <w:keepLines w:val="0"/>
        <w:pageBreakBefore w:val="0"/>
        <w:widowControl w:val="0"/>
        <w:numPr>
          <w:ilvl w:val="0"/>
          <w:numId w:val="0"/>
        </w:numPr>
        <w:kinsoku/>
        <w:wordWrap/>
        <w:overflowPunct/>
        <w:topLinePunct w:val="0"/>
        <w:autoSpaceDE/>
        <w:autoSpaceDN/>
        <w:bidi w:val="0"/>
        <w:adjustRightInd/>
        <w:spacing w:before="0" w:after="0" w:line="360" w:lineRule="auto"/>
        <w:ind w:leftChars="0"/>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sz w:val="24"/>
          <w:szCs w:val="24"/>
          <w:lang w:val="en-US" w:eastAsia="zh-CN"/>
        </w:rPr>
        <w:t>13、吊塔安装的预埋件承重</w:t>
      </w:r>
      <w:r>
        <w:rPr>
          <w:rStyle w:val="31"/>
          <w:rFonts w:hint="eastAsia" w:asciiTheme="minorEastAsia" w:hAnsiTheme="minorEastAsia" w:eastAsiaTheme="minorEastAsia" w:cstheme="minorEastAsia"/>
          <w:b w:val="0"/>
          <w:bCs w:val="0"/>
          <w:color w:val="auto"/>
          <w:kern w:val="2"/>
          <w:sz w:val="24"/>
          <w:szCs w:val="24"/>
          <w:lang w:val="en-US" w:eastAsia="zh-CN" w:bidi="ar-SA"/>
        </w:rPr>
        <w:t>≥1800KG 。</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baseline"/>
        <w:rPr>
          <w:rFonts w:hint="eastAsia" w:asciiTheme="minorEastAsia" w:hAnsiTheme="minorEastAsia" w:eastAsiaTheme="minorEastAsia" w:cstheme="minorEastAsia"/>
          <w:b w:val="0"/>
          <w:bCs w:val="0"/>
          <w:color w:val="auto"/>
          <w:kern w:val="2"/>
          <w:sz w:val="24"/>
          <w:szCs w:val="24"/>
          <w:lang w:val="en-US" w:eastAsia="zh-CN" w:bidi="ar-SA"/>
        </w:rPr>
      </w:pPr>
      <w:r>
        <w:rPr>
          <w:rFonts w:hint="eastAsia" w:asciiTheme="minorEastAsia" w:hAnsiTheme="minorEastAsia" w:eastAsiaTheme="minorEastAsia" w:cstheme="minorEastAsia"/>
          <w:b w:val="0"/>
          <w:bCs w:val="0"/>
          <w:color w:val="auto"/>
          <w:kern w:val="2"/>
          <w:sz w:val="24"/>
          <w:szCs w:val="24"/>
          <w:lang w:val="en-US" w:eastAsia="zh-CN" w:bidi="ar-SA"/>
        </w:rPr>
        <w:t>（2）</w:t>
      </w:r>
      <w:r>
        <w:rPr>
          <w:rFonts w:hint="eastAsia" w:asciiTheme="minorEastAsia" w:hAnsiTheme="minorEastAsia" w:eastAsiaTheme="minorEastAsia" w:cstheme="minorEastAsia"/>
          <w:b w:val="0"/>
          <w:bCs w:val="0"/>
          <w:color w:val="auto"/>
          <w:kern w:val="2"/>
          <w:sz w:val="24"/>
          <w:szCs w:val="24"/>
          <w:lang w:val="en-US" w:eastAsia="zh-CN" w:bidi="ar-SA"/>
        </w:rPr>
        <w:t>技术参数和配置要求</w:t>
      </w:r>
    </w:p>
    <w:p>
      <w:pPr>
        <w:keepNext w:val="0"/>
        <w:keepLines w:val="0"/>
        <w:pageBreakBefore w:val="0"/>
        <w:widowControl w:val="0"/>
        <w:kinsoku/>
        <w:wordWrap/>
        <w:overflowPunct/>
        <w:topLinePunct w:val="0"/>
        <w:autoSpaceDE/>
        <w:autoSpaceDN/>
        <w:bidi w:val="0"/>
        <w:adjustRightInd/>
        <w:snapToGrid/>
        <w:spacing w:line="360" w:lineRule="auto"/>
        <w:ind w:firstLine="720" w:firstLineChars="300"/>
        <w:jc w:val="both"/>
        <w:textAlignment w:val="baseline"/>
        <w:rPr>
          <w:rFonts w:hint="eastAsia" w:asciiTheme="minorEastAsia" w:hAnsiTheme="minorEastAsia" w:eastAsiaTheme="minorEastAsia" w:cstheme="minorEastAsia"/>
          <w:b w:val="0"/>
          <w:bCs w:val="0"/>
          <w:color w:val="auto"/>
          <w:sz w:val="24"/>
          <w:szCs w:val="24"/>
          <w:lang w:val="en-US" w:eastAsia="zh-CN"/>
        </w:rPr>
      </w:pPr>
      <w:r>
        <w:rPr>
          <w:rStyle w:val="31"/>
          <w:rFonts w:hint="eastAsia" w:asciiTheme="minorEastAsia" w:hAnsiTheme="minorEastAsia" w:eastAsiaTheme="minorEastAsia" w:cstheme="minorEastAsia"/>
          <w:b w:val="0"/>
          <w:bCs w:val="0"/>
          <w:color w:val="auto"/>
          <w:kern w:val="2"/>
          <w:sz w:val="24"/>
          <w:szCs w:val="24"/>
          <w:lang w:val="en-US" w:eastAsia="zh-CN" w:bidi="ar-SA"/>
        </w:rPr>
        <w:t>1、技术参数</w:t>
      </w:r>
    </w:p>
    <w:p>
      <w:pPr>
        <w:pStyle w:val="32"/>
        <w:keepNext w:val="0"/>
        <w:keepLines w:val="0"/>
        <w:pageBreakBefore w:val="0"/>
        <w:widowControl/>
        <w:kinsoku/>
        <w:wordWrap/>
        <w:overflowPunct/>
        <w:topLinePunct w:val="0"/>
        <w:autoSpaceDE/>
        <w:autoSpaceDN/>
        <w:bidi w:val="0"/>
        <w:adjustRightInd/>
        <w:snapToGrid w:val="0"/>
        <w:spacing w:line="360" w:lineRule="auto"/>
        <w:ind w:firstLine="54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1）工作电源：AC220V、50HZ；</w:t>
      </w:r>
    </w:p>
    <w:p>
      <w:pPr>
        <w:pStyle w:val="32"/>
        <w:keepNext w:val="0"/>
        <w:keepLines w:val="0"/>
        <w:pageBreakBefore w:val="0"/>
        <w:widowControl/>
        <w:kinsoku/>
        <w:wordWrap/>
        <w:overflowPunct/>
        <w:topLinePunct w:val="0"/>
        <w:autoSpaceDE/>
        <w:autoSpaceDN/>
        <w:bidi w:val="0"/>
        <w:adjustRightInd/>
        <w:snapToGrid w:val="0"/>
        <w:spacing w:line="360" w:lineRule="auto"/>
        <w:ind w:firstLine="54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2）干湿分离桥式结构（横梁长度根据医院实际情况制订）。</w:t>
      </w:r>
    </w:p>
    <w:p>
      <w:pPr>
        <w:pStyle w:val="32"/>
        <w:keepNext w:val="0"/>
        <w:keepLines w:val="0"/>
        <w:pageBreakBefore w:val="0"/>
        <w:widowControl/>
        <w:kinsoku/>
        <w:wordWrap/>
        <w:overflowPunct/>
        <w:topLinePunct w:val="0"/>
        <w:autoSpaceDE/>
        <w:autoSpaceDN/>
        <w:bidi w:val="0"/>
        <w:adjustRightInd/>
        <w:snapToGrid w:val="0"/>
        <w:spacing w:line="360" w:lineRule="auto"/>
        <w:ind w:firstLine="54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主横梁下方悬两侧吊功能箱体，吊柱式结构，左右平移距离≥ 500mm</w:t>
      </w:r>
    </w:p>
    <w:p>
      <w:pPr>
        <w:pStyle w:val="32"/>
        <w:keepNext w:val="0"/>
        <w:keepLines w:val="0"/>
        <w:pageBreakBefore w:val="0"/>
        <w:widowControl/>
        <w:kinsoku/>
        <w:wordWrap/>
        <w:overflowPunct/>
        <w:topLinePunct w:val="0"/>
        <w:autoSpaceDE/>
        <w:autoSpaceDN/>
        <w:bidi w:val="0"/>
        <w:adjustRightInd/>
        <w:snapToGrid w:val="0"/>
        <w:spacing w:line="360" w:lineRule="auto"/>
        <w:ind w:firstLine="54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配照明灯2个，内置于吊桥横梁中, 和吊塔设备一体，节约空间。</w:t>
      </w:r>
    </w:p>
    <w:p>
      <w:pPr>
        <w:pStyle w:val="32"/>
        <w:keepNext w:val="0"/>
        <w:keepLines w:val="0"/>
        <w:pageBreakBefore w:val="0"/>
        <w:widowControl/>
        <w:kinsoku/>
        <w:wordWrap/>
        <w:overflowPunct/>
        <w:topLinePunct w:val="0"/>
        <w:autoSpaceDE/>
        <w:autoSpaceDN/>
        <w:bidi w:val="0"/>
        <w:adjustRightInd/>
        <w:snapToGrid w:val="0"/>
        <w:spacing w:line="360" w:lineRule="auto"/>
        <w:ind w:firstLine="54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净载重≥300kg </w:t>
      </w:r>
    </w:p>
    <w:p>
      <w:pPr>
        <w:pStyle w:val="32"/>
        <w:keepNext w:val="0"/>
        <w:keepLines w:val="0"/>
        <w:pageBreakBefore w:val="0"/>
        <w:widowControl/>
        <w:kinsoku/>
        <w:wordWrap/>
        <w:overflowPunct/>
        <w:topLinePunct w:val="0"/>
        <w:autoSpaceDE/>
        <w:autoSpaceDN/>
        <w:bidi w:val="0"/>
        <w:adjustRightInd/>
        <w:snapToGrid w:val="0"/>
        <w:spacing w:line="360" w:lineRule="auto"/>
        <w:ind w:firstLine="540"/>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2、配置要求：</w:t>
      </w:r>
    </w:p>
    <w:p>
      <w:pPr>
        <w:pStyle w:val="32"/>
        <w:keepNext w:val="0"/>
        <w:keepLines w:val="0"/>
        <w:pageBreakBefore w:val="0"/>
        <w:widowControl/>
        <w:kinsoku/>
        <w:wordWrap/>
        <w:overflowPunct/>
        <w:topLinePunct w:val="0"/>
        <w:autoSpaceDE/>
        <w:autoSpaceDN/>
        <w:bidi w:val="0"/>
        <w:adjustRightInd/>
        <w:snapToGrid w:val="0"/>
        <w:spacing w:line="360" w:lineRule="auto"/>
        <w:ind w:firstLine="856" w:firstLineChars="357"/>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rPr>
        <w:t>湿区配置要求：</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1）气体终端及电源插座：气体终端氧气2个、吸引2个、空气1个，颜色及形状不同，插拔次数20000次以上，通、断、拔三种状态，能带气维修，8个10A电源插座（插拔次数≥10000次），气体终端和插座置于气电箱上。</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2</w:t>
      </w:r>
      <w:r>
        <w:rPr>
          <w:rFonts w:hint="eastAsia" w:asciiTheme="minorEastAsia" w:hAnsiTheme="minorEastAsia" w:eastAsiaTheme="minorEastAsia" w:cstheme="minorEastAsia"/>
          <w:b w:val="0"/>
          <w:bCs w:val="0"/>
          <w:color w:val="auto"/>
          <w:sz w:val="24"/>
          <w:szCs w:val="24"/>
        </w:rPr>
        <w:t>） 延展臂：1套</w:t>
      </w:r>
      <w:r>
        <w:rPr>
          <w:rFonts w:hint="eastAsia" w:asciiTheme="minorEastAsia" w:hAnsiTheme="minorEastAsia" w:eastAsiaTheme="minorEastAsia" w:cstheme="minorEastAsia"/>
          <w:b w:val="0"/>
          <w:bCs w:val="0"/>
          <w:color w:val="auto"/>
          <w:sz w:val="24"/>
          <w:szCs w:val="24"/>
          <w:lang w:eastAsia="zh-CN"/>
        </w:rPr>
        <w:t>，</w:t>
      </w:r>
      <w:r>
        <w:rPr>
          <w:rFonts w:hint="eastAsia" w:asciiTheme="minorEastAsia" w:hAnsiTheme="minorEastAsia" w:eastAsiaTheme="minorEastAsia" w:cstheme="minorEastAsia"/>
          <w:b w:val="0"/>
          <w:bCs w:val="0"/>
          <w:color w:val="auto"/>
          <w:sz w:val="24"/>
          <w:szCs w:val="24"/>
          <w:lang w:val="en-US" w:eastAsia="zh-CN"/>
        </w:rPr>
        <w:t>双关节，转动半径&gt;300mm</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3</w:t>
      </w:r>
      <w:r>
        <w:rPr>
          <w:rFonts w:hint="eastAsia" w:asciiTheme="minorEastAsia" w:hAnsiTheme="minorEastAsia" w:eastAsiaTheme="minorEastAsia" w:cstheme="minorEastAsia"/>
          <w:b w:val="0"/>
          <w:bCs w:val="0"/>
          <w:color w:val="auto"/>
          <w:sz w:val="24"/>
          <w:szCs w:val="24"/>
        </w:rPr>
        <w:t>） 输液架：1套，不锈钢（带有4个输液瓶挂钩）</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rPr>
      </w:pPr>
      <w:r>
        <w:rPr>
          <w:rFonts w:hint="eastAsia" w:asciiTheme="minorEastAsia" w:hAnsiTheme="minorEastAsia" w:eastAsiaTheme="minorEastAsia" w:cstheme="minorEastAsia"/>
          <w:b w:val="0"/>
          <w:bCs w:val="0"/>
          <w:color w:val="auto"/>
          <w:sz w:val="24"/>
          <w:szCs w:val="24"/>
          <w:lang w:val="en-US" w:eastAsia="zh-CN"/>
        </w:rPr>
        <w:t>4</w:t>
      </w:r>
      <w:r>
        <w:rPr>
          <w:rFonts w:hint="eastAsia" w:asciiTheme="minorEastAsia" w:hAnsiTheme="minorEastAsia" w:eastAsiaTheme="minorEastAsia" w:cstheme="minorEastAsia"/>
          <w:b w:val="0"/>
          <w:bCs w:val="0"/>
          <w:color w:val="auto"/>
          <w:sz w:val="24"/>
          <w:szCs w:val="24"/>
        </w:rPr>
        <w:t>） 仪器托盘：</w:t>
      </w:r>
      <w:r>
        <w:rPr>
          <w:rFonts w:hint="eastAsia" w:asciiTheme="minorEastAsia" w:hAnsiTheme="minorEastAsia" w:eastAsiaTheme="minorEastAsia" w:cstheme="minorEastAsia"/>
          <w:b w:val="0"/>
          <w:bCs w:val="0"/>
          <w:color w:val="auto"/>
          <w:sz w:val="24"/>
          <w:szCs w:val="24"/>
          <w:lang w:val="en-US" w:eastAsia="zh-CN"/>
        </w:rPr>
        <w:t>2</w:t>
      </w:r>
      <w:r>
        <w:rPr>
          <w:rFonts w:hint="eastAsia" w:asciiTheme="minorEastAsia" w:hAnsiTheme="minorEastAsia" w:eastAsiaTheme="minorEastAsia" w:cstheme="minorEastAsia"/>
          <w:b w:val="0"/>
          <w:bCs w:val="0"/>
          <w:color w:val="auto"/>
          <w:sz w:val="24"/>
          <w:szCs w:val="24"/>
        </w:rPr>
        <w:t>层，尺寸≥550x440mm，两侧配置国际标准的不锈钢10×25导轨。 每个设备托盘最大承载重量≥</w:t>
      </w:r>
      <w:r>
        <w:rPr>
          <w:rFonts w:hint="eastAsia" w:asciiTheme="minorEastAsia" w:hAnsiTheme="minorEastAsia" w:eastAsiaTheme="minorEastAsia" w:cstheme="minorEastAsia"/>
          <w:b w:val="0"/>
          <w:bCs w:val="0"/>
          <w:color w:val="auto"/>
          <w:sz w:val="24"/>
          <w:szCs w:val="24"/>
          <w:lang w:val="en-US"/>
        </w:rPr>
        <w:t>8</w:t>
      </w:r>
      <w:r>
        <w:rPr>
          <w:rFonts w:hint="eastAsia" w:asciiTheme="minorEastAsia" w:hAnsiTheme="minorEastAsia" w:eastAsiaTheme="minorEastAsia" w:cstheme="minorEastAsia"/>
          <w:b w:val="0"/>
          <w:bCs w:val="0"/>
          <w:color w:val="auto"/>
          <w:sz w:val="24"/>
          <w:szCs w:val="24"/>
        </w:rPr>
        <w:t>0Kg，可按客户要求自由调节高度。</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Fonts w:hint="eastAsia" w:asciiTheme="minorEastAsia" w:hAnsiTheme="minorEastAsia" w:eastAsiaTheme="minorEastAsia" w:cstheme="minorEastAsia"/>
          <w:b w:val="0"/>
          <w:bCs w:val="0"/>
          <w:color w:val="auto"/>
          <w:sz w:val="24"/>
          <w:szCs w:val="24"/>
          <w:lang w:val="en-US" w:eastAsia="zh-CN"/>
        </w:rPr>
        <w:t>5</w:t>
      </w:r>
      <w:r>
        <w:rPr>
          <w:rFonts w:hint="eastAsia" w:asciiTheme="minorEastAsia" w:hAnsiTheme="minorEastAsia" w:eastAsiaTheme="minorEastAsia" w:cstheme="minorEastAsia"/>
          <w:b w:val="0"/>
          <w:bCs w:val="0"/>
          <w:color w:val="auto"/>
          <w:sz w:val="24"/>
          <w:szCs w:val="24"/>
        </w:rPr>
        <w:t>）</w:t>
      </w:r>
      <w:r>
        <w:rPr>
          <w:rStyle w:val="31"/>
          <w:rFonts w:hint="eastAsia" w:asciiTheme="minorEastAsia" w:hAnsiTheme="minorEastAsia" w:eastAsiaTheme="minorEastAsia" w:cstheme="minorEastAsia"/>
          <w:b w:val="0"/>
          <w:bCs w:val="0"/>
          <w:color w:val="auto"/>
          <w:kern w:val="2"/>
          <w:sz w:val="24"/>
          <w:szCs w:val="24"/>
          <w:lang w:val="en-US" w:eastAsia="zh-CN" w:bidi="ar-SA"/>
        </w:rPr>
        <w:t>吸纳式抽屉一个，承重≥28KG</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6）等电位端子2个</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 xml:space="preserve">   干区配置要求：</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1）气体终端及电源插座：气体终端氧气2个、吸引2个、空气1个，颜色及形状不同，插拔次数20000次以上，通、断、拔三种状态，能带气维修，8个10A电源插座（插拔次数≥10000次），气体终端和插座置于气电箱上。</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2） 仪器托盘：2层，尺寸≥550x440mm，两侧配置国际标准的不锈钢10×25导轨。 每个设备托盘最大承载重量≥80Kg，可按客户要求自由调节高度。</w:t>
      </w:r>
    </w:p>
    <w:p>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both"/>
        <w:textAlignment w:val="baseline"/>
        <w:rPr>
          <w:rStyle w:val="31"/>
          <w:rFonts w:hint="eastAsia" w:asciiTheme="minorEastAsia" w:hAnsiTheme="minorEastAsia" w:eastAsiaTheme="minorEastAsia" w:cstheme="minorEastAsia"/>
          <w:b w:val="0"/>
          <w:bCs w:val="0"/>
          <w:color w:val="auto"/>
          <w:kern w:val="2"/>
          <w:sz w:val="24"/>
          <w:szCs w:val="24"/>
          <w:lang w:val="en-US" w:eastAsia="zh-CN" w:bidi="ar-SA"/>
        </w:rPr>
      </w:pPr>
      <w:r>
        <w:rPr>
          <w:rFonts w:hint="eastAsia" w:asciiTheme="minorEastAsia" w:hAnsiTheme="minorEastAsia" w:eastAsiaTheme="minorEastAsia" w:cstheme="minorEastAsia"/>
          <w:b w:val="0"/>
          <w:bCs w:val="0"/>
          <w:color w:val="auto"/>
          <w:sz w:val="24"/>
          <w:szCs w:val="24"/>
          <w:lang w:val="en-US" w:eastAsia="zh-CN"/>
        </w:rPr>
        <w:t xml:space="preserve">3） </w:t>
      </w:r>
      <w:r>
        <w:rPr>
          <w:rStyle w:val="31"/>
          <w:rFonts w:hint="eastAsia" w:asciiTheme="minorEastAsia" w:hAnsiTheme="minorEastAsia" w:eastAsiaTheme="minorEastAsia" w:cstheme="minorEastAsia"/>
          <w:b w:val="0"/>
          <w:bCs w:val="0"/>
          <w:color w:val="auto"/>
          <w:kern w:val="2"/>
          <w:sz w:val="24"/>
          <w:szCs w:val="24"/>
          <w:lang w:val="en-US" w:eastAsia="zh-CN" w:bidi="ar-SA"/>
        </w:rPr>
        <w:t>吸纳式抽屉一个，承重≥28KG</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4） 等电位端子2个。</w:t>
      </w:r>
    </w:p>
    <w:p>
      <w:pPr>
        <w:pStyle w:val="32"/>
        <w:keepNext w:val="0"/>
        <w:keepLines w:val="0"/>
        <w:pageBreakBefore w:val="0"/>
        <w:widowControl/>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b w:val="0"/>
          <w:bCs w:val="0"/>
          <w:color w:val="auto"/>
          <w:sz w:val="24"/>
          <w:szCs w:val="24"/>
          <w:lang w:val="en-US" w:eastAsia="zh-CN"/>
        </w:rPr>
      </w:pPr>
      <w:r>
        <w:rPr>
          <w:rFonts w:hint="eastAsia" w:asciiTheme="minorEastAsia" w:hAnsiTheme="minorEastAsia" w:eastAsiaTheme="minorEastAsia" w:cstheme="minorEastAsia"/>
          <w:b w:val="0"/>
          <w:bCs w:val="0"/>
          <w:color w:val="auto"/>
          <w:sz w:val="24"/>
          <w:szCs w:val="24"/>
          <w:lang w:val="en-US" w:eastAsia="zh-CN"/>
        </w:rPr>
        <w:t>5）网络接口2个。（RJ45)</w:t>
      </w:r>
    </w:p>
    <w:p>
      <w:pPr>
        <w:pStyle w:val="10"/>
        <w:keepNext w:val="0"/>
        <w:keepLines w:val="0"/>
        <w:pageBreakBefore w:val="0"/>
        <w:widowControl w:val="0"/>
        <w:kinsoku/>
        <w:wordWrap/>
        <w:overflowPunct/>
        <w:topLinePunct w:val="0"/>
        <w:autoSpaceDE/>
        <w:autoSpaceDN/>
        <w:bidi w:val="0"/>
        <w:adjustRightInd/>
        <w:snapToGrid/>
        <w:spacing w:after="0" w:line="360" w:lineRule="auto"/>
        <w:ind w:left="0" w:leftChars="0" w:firstLine="480" w:firstLineChars="200"/>
        <w:textAlignment w:val="auto"/>
        <w:rPr>
          <w:rStyle w:val="31"/>
          <w:rFonts w:hint="eastAsia" w:asciiTheme="minorEastAsia" w:hAnsiTheme="minorEastAsia" w:eastAsiaTheme="minorEastAsia" w:cstheme="minorEastAsia"/>
          <w:b w:val="0"/>
          <w:bCs w:val="0"/>
          <w:color w:val="auto"/>
          <w:kern w:val="2"/>
          <w:sz w:val="24"/>
          <w:szCs w:val="24"/>
          <w:lang w:val="en-US" w:eastAsia="zh-CN" w:bidi="ar-SA"/>
        </w:rPr>
      </w:pPr>
      <w:r>
        <w:rPr>
          <w:rStyle w:val="31"/>
          <w:rFonts w:hint="eastAsia" w:asciiTheme="minorEastAsia" w:hAnsiTheme="minorEastAsia" w:eastAsiaTheme="minorEastAsia" w:cstheme="minorEastAsia"/>
          <w:b w:val="0"/>
          <w:bCs w:val="0"/>
          <w:color w:val="auto"/>
          <w:kern w:val="2"/>
          <w:sz w:val="24"/>
          <w:szCs w:val="24"/>
          <w:lang w:val="en-US" w:eastAsia="zh-CN" w:bidi="ar-SA"/>
        </w:rPr>
        <w:t>3、配置可以升级，附件可以按照用户要求灵活更换.</w:t>
      </w:r>
    </w:p>
    <w:p>
      <w:pPr>
        <w:ind w:left="0" w:leftChars="0" w:firstLine="0" w:firstLineChars="0"/>
        <w:rPr>
          <w:rFonts w:hint="eastAsia" w:ascii="宋体" w:hAnsi="宋体" w:cs="宋体"/>
          <w:b/>
          <w:color w:val="auto"/>
          <w:sz w:val="28"/>
          <w:szCs w:val="28"/>
          <w:lang w:val="en-US" w:eastAsia="zh-CN"/>
        </w:rPr>
      </w:pPr>
    </w:p>
    <w:bookmarkEnd w:id="52"/>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Arial Unicode MS">
    <w:altName w:val="宋体"/>
    <w:panose1 w:val="020B0604020202020204"/>
    <w:charset w:val="86"/>
    <w:family w:val="swiss"/>
    <w:pitch w:val="default"/>
    <w:sig w:usb0="00000000" w:usb1="00000000" w:usb2="0000003F" w:usb3="00000000" w:csb0="603F01FF" w:csb1="FFFF0000"/>
  </w:font>
  <w:font w:name="等线">
    <w:panose1 w:val="02010600030101010101"/>
    <w:charset w:val="86"/>
    <w:family w:val="auto"/>
    <w:pitch w:val="default"/>
    <w:sig w:usb0="A00002BF" w:usb1="38CF7CFA" w:usb2="00000016" w:usb3="00000000" w:csb0="0004000F" w:csb1="00000000"/>
  </w:font>
  <w:font w:name="MS PGothic">
    <w:panose1 w:val="020B0600070205080204"/>
    <w:charset w:val="80"/>
    <w:family w:val="auto"/>
    <w:pitch w:val="default"/>
    <w:sig w:usb0="E00002FF" w:usb1="6AC7FDFB" w:usb2="08000012" w:usb3="00000000" w:csb0="4002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ind w:firstLine="480"/>
      <w:rPr>
        <w:sz w:val="20"/>
        <w:szCs w:val="20"/>
      </w:rPr>
    </w:pPr>
    <w:r>
      <mc:AlternateContent>
        <mc:Choice Requires="wps">
          <w:drawing>
            <wp:anchor distT="0" distB="0" distL="114300" distR="114300" simplePos="0" relativeHeight="251659264" behindDoc="1" locked="0" layoutInCell="1" allowOverlap="1">
              <wp:simplePos x="0" y="0"/>
              <wp:positionH relativeFrom="page">
                <wp:posOffset>3667760</wp:posOffset>
              </wp:positionH>
              <wp:positionV relativeFrom="page">
                <wp:posOffset>9799320</wp:posOffset>
              </wp:positionV>
              <wp:extent cx="224790" cy="1397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224790" cy="139700"/>
                      </a:xfrm>
                      <a:prstGeom prst="rect">
                        <a:avLst/>
                      </a:prstGeom>
                      <a:noFill/>
                      <a:ln>
                        <a:noFill/>
                      </a:ln>
                    </wps:spPr>
                    <wps:txbx>
                      <w:txbxContent>
                        <w:p>
                          <w:pPr>
                            <w:spacing w:line="204" w:lineRule="exact"/>
                            <w:ind w:left="40" w:firstLine="480"/>
                            <w:jc w:val="left"/>
                            <w:rPr>
                              <w:rFonts w:ascii="Times New Roman" w:hAnsi="Times New Roman" w:eastAsia="Times New Roman" w:cs="Times New Roman"/>
                              <w:sz w:val="18"/>
                              <w:szCs w:val="18"/>
                            </w:rPr>
                          </w:pPr>
                          <w:r>
                            <w:fldChar w:fldCharType="begin"/>
                          </w:r>
                          <w:r>
                            <w:rPr>
                              <w:rFonts w:ascii="Times New Roman"/>
                              <w:sz w:val="18"/>
                            </w:rPr>
                            <w:instrText xml:space="preserve"> PAGE </w:instrText>
                          </w:r>
                          <w:r>
                            <w:fldChar w:fldCharType="separate"/>
                          </w:r>
                          <w:r>
                            <w:rPr>
                              <w:rFonts w:ascii="Times New Roman"/>
                              <w:sz w:val="18"/>
                            </w:rPr>
                            <w:t>96</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88.8pt;margin-top:771.6pt;height:11pt;width:17.7pt;mso-position-horizontal-relative:page;mso-position-vertical-relative:page;z-index:-251657216;mso-width-relative:page;mso-height-relative:page;" filled="f" stroked="f" coordsize="21600,21600" o:gfxdata="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H6kOyrbAAAADQEAAA8AAAAAAAAAAQAgAAAAIgAAAGRycy9kb3ducmV2LnhtbFBL&#10;AQIUABQAAAAIAIdO4kDHJVMhugEAAHMDAAAOAAAAAAAAAAEAIAAAACoBAABkcnMvZTJvRG9jLnht&#10;bFBLBQYAAAAABgAGAFkBAABWBQAAAAA=&#10;">
              <v:fill on="f" focussize="0,0"/>
              <v:stroke on="f"/>
              <v:imagedata o:title=""/>
              <o:lock v:ext="edit" aspectratio="f"/>
              <v:textbox inset="0mm,0mm,0mm,0mm">
                <w:txbxContent>
                  <w:p>
                    <w:pPr>
                      <w:spacing w:line="204" w:lineRule="exact"/>
                      <w:ind w:left="40" w:firstLine="480"/>
                      <w:jc w:val="left"/>
                      <w:rPr>
                        <w:rFonts w:ascii="Times New Roman" w:hAnsi="Times New Roman" w:eastAsia="Times New Roman" w:cs="Times New Roman"/>
                        <w:sz w:val="18"/>
                        <w:szCs w:val="18"/>
                      </w:rPr>
                    </w:pPr>
                    <w:r>
                      <w:fldChar w:fldCharType="begin"/>
                    </w:r>
                    <w:r>
                      <w:rPr>
                        <w:rFonts w:ascii="Times New Roman"/>
                        <w:sz w:val="18"/>
                      </w:rPr>
                      <w:instrText xml:space="preserve"> PAGE </w:instrText>
                    </w:r>
                    <w:r>
                      <w:fldChar w:fldCharType="separate"/>
                    </w:r>
                    <w:r>
                      <w:rPr>
                        <w:rFonts w:ascii="Times New Roman"/>
                        <w:sz w:val="18"/>
                      </w:rPr>
                      <w:t>96</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B6082C0"/>
    <w:multiLevelType w:val="singleLevel"/>
    <w:tmpl w:val="AB6082C0"/>
    <w:lvl w:ilvl="0" w:tentative="0">
      <w:start w:val="1"/>
      <w:numFmt w:val="decimalEnclosedCircleChinese"/>
      <w:suff w:val="nothing"/>
      <w:lvlText w:val="%1　"/>
      <w:lvlJc w:val="left"/>
      <w:pPr>
        <w:ind w:left="0" w:firstLine="400"/>
      </w:pPr>
      <w:rPr>
        <w:rFonts w:hint="eastAsia"/>
      </w:rPr>
    </w:lvl>
  </w:abstractNum>
  <w:abstractNum w:abstractNumId="1">
    <w:nsid w:val="DC6E71D1"/>
    <w:multiLevelType w:val="singleLevel"/>
    <w:tmpl w:val="DC6E71D1"/>
    <w:lvl w:ilvl="0" w:tentative="0">
      <w:start w:val="1"/>
      <w:numFmt w:val="decimal"/>
      <w:lvlText w:val="(%1)"/>
      <w:lvlJc w:val="left"/>
      <w:pPr>
        <w:ind w:left="425" w:hanging="425"/>
      </w:pPr>
      <w:rPr>
        <w:rFonts w:hint="default" w:ascii="宋体" w:hAnsi="宋体" w:eastAsia="宋体" w:cs="宋体"/>
      </w:rPr>
    </w:lvl>
  </w:abstractNum>
  <w:abstractNum w:abstractNumId="2">
    <w:nsid w:val="033C40B3"/>
    <w:multiLevelType w:val="multilevel"/>
    <w:tmpl w:val="033C40B3"/>
    <w:lvl w:ilvl="0" w:tentative="0">
      <w:start w:val="1"/>
      <w:numFmt w:val="decimal"/>
      <w:lvlText w:val="（%1）"/>
      <w:lvlJc w:val="left"/>
      <w:rPr>
        <w:rFonts w:hint="eastAsia" w:eastAsia="宋体"/>
        <w:b w:val="0"/>
        <w:caps w:val="0"/>
        <w:strike w:val="0"/>
        <w:dstrike w:val="0"/>
        <w:vanish w:val="0"/>
        <w:sz w:val="24"/>
        <w:szCs w:val="28"/>
        <w:vertAlign w:val="baseline"/>
      </w:rPr>
    </w:lvl>
    <w:lvl w:ilvl="1" w:tentative="0">
      <w:start w:val="0"/>
      <w:numFmt w:val="decimal"/>
      <w:lvlText w:val=""/>
      <w:lvlJc w:val="left"/>
    </w:lvl>
    <w:lvl w:ilvl="2" w:tentative="0">
      <w:start w:val="0"/>
      <w:numFmt w:val="decimal"/>
      <w:lvlText w:val=""/>
      <w:lvlJc w:val="left"/>
    </w:lvl>
    <w:lvl w:ilvl="3" w:tentative="0">
      <w:start w:val="0"/>
      <w:numFmt w:val="decimal"/>
      <w:lvlText w:val=""/>
      <w:lvlJc w:val="left"/>
    </w:lvl>
    <w:lvl w:ilvl="4" w:tentative="0">
      <w:start w:val="0"/>
      <w:numFmt w:val="decimal"/>
      <w:lvlText w:val=""/>
      <w:lvlJc w:val="left"/>
    </w:lvl>
    <w:lvl w:ilvl="5" w:tentative="0">
      <w:start w:val="0"/>
      <w:numFmt w:val="decimal"/>
      <w:lvlText w:val=""/>
      <w:lvlJc w:val="left"/>
    </w:lvl>
    <w:lvl w:ilvl="6" w:tentative="0">
      <w:start w:val="0"/>
      <w:numFmt w:val="decimal"/>
      <w:lvlText w:val=""/>
      <w:lvlJc w:val="left"/>
    </w:lvl>
    <w:lvl w:ilvl="7" w:tentative="0">
      <w:start w:val="0"/>
      <w:numFmt w:val="decimal"/>
      <w:lvlText w:val=""/>
      <w:lvlJc w:val="left"/>
    </w:lvl>
    <w:lvl w:ilvl="8" w:tentative="0">
      <w:start w:val="0"/>
      <w:numFmt w:val="decimal"/>
      <w:lvlText w:val=""/>
      <w:lvlJc w:val="left"/>
    </w:lvl>
  </w:abstractNum>
  <w:abstractNum w:abstractNumId="3">
    <w:nsid w:val="0921F6E9"/>
    <w:multiLevelType w:val="singleLevel"/>
    <w:tmpl w:val="0921F6E9"/>
    <w:lvl w:ilvl="0" w:tentative="0">
      <w:start w:val="1"/>
      <w:numFmt w:val="decimal"/>
      <w:suff w:val="nothing"/>
      <w:lvlText w:val="%1．"/>
      <w:lvlJc w:val="left"/>
      <w:pPr>
        <w:ind w:left="0" w:firstLine="400"/>
      </w:pPr>
      <w:rPr>
        <w:rFonts w:hint="default" w:asciiTheme="minorEastAsia" w:hAnsiTheme="minorEastAsia" w:eastAsiaTheme="minorEastAsia" w:cstheme="minorEastAsia"/>
      </w:rPr>
    </w:lvl>
  </w:abstractNum>
  <w:abstractNum w:abstractNumId="4">
    <w:nsid w:val="0E4411A1"/>
    <w:multiLevelType w:val="singleLevel"/>
    <w:tmpl w:val="0E4411A1"/>
    <w:lvl w:ilvl="0" w:tentative="0">
      <w:start w:val="1"/>
      <w:numFmt w:val="lowerLetter"/>
      <w:lvlText w:val="%1."/>
      <w:lvlJc w:val="left"/>
      <w:pPr>
        <w:ind w:left="1625" w:hanging="425"/>
      </w:pPr>
      <w:rPr>
        <w:rFonts w:hint="default"/>
      </w:rPr>
    </w:lvl>
  </w:abstractNum>
  <w:abstractNum w:abstractNumId="5">
    <w:nsid w:val="2A937893"/>
    <w:multiLevelType w:val="multilevel"/>
    <w:tmpl w:val="2A937893"/>
    <w:lvl w:ilvl="0" w:tentative="0">
      <w:start w:val="1"/>
      <w:numFmt w:val="decimal"/>
      <w:lvlText w:val="（%1）"/>
      <w:lvlJc w:val="left"/>
      <w:pPr>
        <w:tabs>
          <w:tab w:val="left" w:pos="1140"/>
        </w:tabs>
        <w:ind w:left="114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31707B8C"/>
    <w:multiLevelType w:val="singleLevel"/>
    <w:tmpl w:val="31707B8C"/>
    <w:lvl w:ilvl="0" w:tentative="0">
      <w:start w:val="1"/>
      <w:numFmt w:val="decimal"/>
      <w:lvlText w:val="(%1)"/>
      <w:lvlJc w:val="left"/>
      <w:pPr>
        <w:ind w:left="1145" w:hanging="425"/>
      </w:pPr>
      <w:rPr>
        <w:rFonts w:hint="default"/>
      </w:rPr>
    </w:lvl>
  </w:abstractNum>
  <w:abstractNum w:abstractNumId="7">
    <w:nsid w:val="33C12F60"/>
    <w:multiLevelType w:val="multilevel"/>
    <w:tmpl w:val="33C12F60"/>
    <w:lvl w:ilvl="0" w:tentative="0">
      <w:start w:val="1"/>
      <w:numFmt w:val="decimal"/>
      <w:lvlText w:val="(%1)"/>
      <w:lvlJc w:val="left"/>
      <w:pPr>
        <w:tabs>
          <w:tab w:val="left" w:pos="1701"/>
        </w:tabs>
        <w:ind w:left="1701" w:hanging="283"/>
      </w:pPr>
      <w:rPr>
        <w:rFonts w:hint="default" w:ascii="宋体" w:hAnsi="宋体" w:eastAsia="宋体" w:cs="宋体"/>
        <w:strike w:val="0"/>
        <w:dstrike w:val="0"/>
        <w:u w:val="none"/>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8">
    <w:nsid w:val="38461784"/>
    <w:multiLevelType w:val="multilevel"/>
    <w:tmpl w:val="38461784"/>
    <w:lvl w:ilvl="0" w:tentative="0">
      <w:start w:val="1"/>
      <w:numFmt w:val="decimal"/>
      <w:lvlText w:val="（%1）"/>
      <w:lvlJc w:val="left"/>
      <w:pPr>
        <w:tabs>
          <w:tab w:val="left" w:pos="891"/>
        </w:tabs>
        <w:ind w:left="1739" w:hanging="720"/>
      </w:pPr>
    </w:lvl>
    <w:lvl w:ilvl="1" w:tentative="0">
      <w:start w:val="1"/>
      <w:numFmt w:val="decimal"/>
      <w:lvlText w:val="%2）"/>
      <w:lvlJc w:val="left"/>
      <w:pPr>
        <w:tabs>
          <w:tab w:val="left" w:pos="1769"/>
        </w:tabs>
        <w:ind w:left="1769" w:hanging="855"/>
      </w:pPr>
    </w:lvl>
    <w:lvl w:ilvl="2" w:tentative="0">
      <w:start w:val="1"/>
      <w:numFmt w:val="bullet"/>
      <w:lvlText w:val=""/>
      <w:lvlJc w:val="left"/>
      <w:pPr>
        <w:tabs>
          <w:tab w:val="left" w:pos="1754"/>
        </w:tabs>
        <w:ind w:left="1754" w:hanging="420"/>
      </w:pPr>
      <w:rPr>
        <w:rFonts w:hint="default" w:ascii="Wingdings" w:hAnsi="Wingdings"/>
      </w:rPr>
    </w:lvl>
    <w:lvl w:ilvl="3" w:tentative="0">
      <w:start w:val="1"/>
      <w:numFmt w:val="decimal"/>
      <w:lvlText w:val="%4."/>
      <w:lvlJc w:val="left"/>
      <w:pPr>
        <w:tabs>
          <w:tab w:val="left" w:pos="2174"/>
        </w:tabs>
        <w:ind w:left="2174" w:hanging="420"/>
      </w:pPr>
    </w:lvl>
    <w:lvl w:ilvl="4" w:tentative="0">
      <w:start w:val="1"/>
      <w:numFmt w:val="lowerLetter"/>
      <w:lvlText w:val="%5)"/>
      <w:lvlJc w:val="left"/>
      <w:pPr>
        <w:tabs>
          <w:tab w:val="left" w:pos="2594"/>
        </w:tabs>
        <w:ind w:left="2594" w:hanging="420"/>
      </w:pPr>
    </w:lvl>
    <w:lvl w:ilvl="5" w:tentative="0">
      <w:start w:val="1"/>
      <w:numFmt w:val="lowerRoman"/>
      <w:lvlText w:val="%6."/>
      <w:lvlJc w:val="right"/>
      <w:pPr>
        <w:tabs>
          <w:tab w:val="left" w:pos="3014"/>
        </w:tabs>
        <w:ind w:left="3014" w:hanging="420"/>
      </w:pPr>
    </w:lvl>
    <w:lvl w:ilvl="6" w:tentative="0">
      <w:start w:val="1"/>
      <w:numFmt w:val="decimal"/>
      <w:lvlText w:val="%7."/>
      <w:lvlJc w:val="left"/>
      <w:pPr>
        <w:tabs>
          <w:tab w:val="left" w:pos="3434"/>
        </w:tabs>
        <w:ind w:left="3434" w:hanging="420"/>
      </w:pPr>
    </w:lvl>
    <w:lvl w:ilvl="7" w:tentative="0">
      <w:start w:val="1"/>
      <w:numFmt w:val="lowerLetter"/>
      <w:lvlText w:val="%8)"/>
      <w:lvlJc w:val="left"/>
      <w:pPr>
        <w:tabs>
          <w:tab w:val="left" w:pos="3854"/>
        </w:tabs>
        <w:ind w:left="3854" w:hanging="420"/>
      </w:pPr>
    </w:lvl>
    <w:lvl w:ilvl="8" w:tentative="0">
      <w:start w:val="1"/>
      <w:numFmt w:val="lowerRoman"/>
      <w:lvlText w:val="%9."/>
      <w:lvlJc w:val="right"/>
      <w:pPr>
        <w:tabs>
          <w:tab w:val="left" w:pos="4274"/>
        </w:tabs>
        <w:ind w:left="4274" w:hanging="420"/>
      </w:pPr>
    </w:lvl>
  </w:abstractNum>
  <w:abstractNum w:abstractNumId="9">
    <w:nsid w:val="44762DEB"/>
    <w:multiLevelType w:val="multilevel"/>
    <w:tmpl w:val="44762DEB"/>
    <w:lvl w:ilvl="0" w:tentative="0">
      <w:start w:val="1"/>
      <w:numFmt w:val="decimal"/>
      <w:lvlText w:val="（%1）"/>
      <w:lvlJc w:val="left"/>
      <w:pPr>
        <w:tabs>
          <w:tab w:val="left" w:pos="1140"/>
        </w:tabs>
        <w:ind w:left="114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46FB0815"/>
    <w:multiLevelType w:val="singleLevel"/>
    <w:tmpl w:val="46FB0815"/>
    <w:lvl w:ilvl="0" w:tentative="0">
      <w:start w:val="1"/>
      <w:numFmt w:val="decimal"/>
      <w:lvlText w:val="(%1)"/>
      <w:lvlJc w:val="left"/>
      <w:pPr>
        <w:ind w:left="425" w:hanging="425"/>
      </w:pPr>
      <w:rPr>
        <w:rFonts w:hint="default"/>
      </w:rPr>
    </w:lvl>
  </w:abstractNum>
  <w:abstractNum w:abstractNumId="11">
    <w:nsid w:val="4A8179A0"/>
    <w:multiLevelType w:val="multilevel"/>
    <w:tmpl w:val="4A8179A0"/>
    <w:lvl w:ilvl="0" w:tentative="0">
      <w:start w:val="1"/>
      <w:numFmt w:val="lowerLetter"/>
      <w:lvlText w:val="%1."/>
      <w:lvlJc w:val="left"/>
      <w:pPr>
        <w:tabs>
          <w:tab w:val="left" w:pos="510"/>
        </w:tabs>
        <w:ind w:left="510" w:hanging="51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5369F6F2"/>
    <w:multiLevelType w:val="singleLevel"/>
    <w:tmpl w:val="5369F6F2"/>
    <w:lvl w:ilvl="0" w:tentative="0">
      <w:start w:val="1"/>
      <w:numFmt w:val="lowerLetter"/>
      <w:lvlText w:val="%1."/>
      <w:lvlJc w:val="left"/>
      <w:pPr>
        <w:tabs>
          <w:tab w:val="left" w:pos="425"/>
        </w:tabs>
        <w:ind w:left="425" w:hanging="425"/>
      </w:pPr>
      <w:rPr>
        <w:rFonts w:hint="default"/>
      </w:rPr>
    </w:lvl>
  </w:abstractNum>
  <w:abstractNum w:abstractNumId="13">
    <w:nsid w:val="5369F70B"/>
    <w:multiLevelType w:val="singleLevel"/>
    <w:tmpl w:val="5369F70B"/>
    <w:lvl w:ilvl="0" w:tentative="0">
      <w:start w:val="1"/>
      <w:numFmt w:val="lowerLetter"/>
      <w:lvlText w:val="%1."/>
      <w:lvlJc w:val="left"/>
      <w:pPr>
        <w:tabs>
          <w:tab w:val="left" w:pos="425"/>
        </w:tabs>
        <w:ind w:left="425" w:hanging="425"/>
      </w:pPr>
      <w:rPr>
        <w:rFonts w:hint="default"/>
      </w:rPr>
    </w:lvl>
  </w:abstractNum>
  <w:abstractNum w:abstractNumId="14">
    <w:nsid w:val="53BE6FC0"/>
    <w:multiLevelType w:val="multilevel"/>
    <w:tmpl w:val="53BE6FC0"/>
    <w:lvl w:ilvl="0" w:tentative="0">
      <w:start w:val="1"/>
      <w:numFmt w:val="decimal"/>
      <w:pStyle w:val="8"/>
      <w:lvlText w:val="%1. "/>
      <w:lvlJc w:val="left"/>
      <w:pPr>
        <w:tabs>
          <w:tab w:val="left" w:pos="839"/>
        </w:tabs>
        <w:ind w:left="839" w:hanging="419"/>
      </w:pPr>
      <w:rPr>
        <w:rFonts w:hint="eastAsia"/>
      </w:rPr>
    </w:lvl>
    <w:lvl w:ilvl="1" w:tentative="0">
      <w:start w:val="1"/>
      <w:numFmt w:val="upperLetter"/>
      <w:lvlText w:val="%2. "/>
      <w:lvlJc w:val="left"/>
      <w:pPr>
        <w:tabs>
          <w:tab w:val="left" w:pos="1049"/>
        </w:tabs>
        <w:ind w:left="1049" w:hanging="420"/>
      </w:pPr>
      <w:rPr>
        <w:rFonts w:hint="eastAsia"/>
      </w:rPr>
    </w:lvl>
    <w:lvl w:ilvl="2" w:tentative="0">
      <w:start w:val="1"/>
      <w:numFmt w:val="lowerLetter"/>
      <w:lvlText w:val="%3. "/>
      <w:lvlJc w:val="left"/>
      <w:pPr>
        <w:tabs>
          <w:tab w:val="left" w:pos="1259"/>
        </w:tabs>
        <w:ind w:left="1259" w:hanging="420"/>
      </w:pPr>
      <w:rPr>
        <w:rFonts w:hint="eastAsia"/>
      </w:rPr>
    </w:lvl>
    <w:lvl w:ilvl="3" w:tentative="0">
      <w:start w:val="1"/>
      <w:numFmt w:val="lowerLetter"/>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15">
    <w:nsid w:val="57B0307E"/>
    <w:multiLevelType w:val="multilevel"/>
    <w:tmpl w:val="57B0307E"/>
    <w:lvl w:ilvl="0" w:tentative="0">
      <w:start w:val="1"/>
      <w:numFmt w:val="decimal"/>
      <w:lvlText w:val="（%1）"/>
      <w:lvlJc w:val="left"/>
      <w:pPr>
        <w:tabs>
          <w:tab w:val="left" w:pos="283"/>
        </w:tabs>
        <w:ind w:left="283" w:hanging="283"/>
      </w:pPr>
      <w:rPr>
        <w:rFonts w:ascii="Times New Roman" w:hAnsi="Times New Roman" w:eastAsia="宋体" w:cs="Times New Roman"/>
        <w:color w:val="auto"/>
        <w:kern w:val="2"/>
        <w:sz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6">
    <w:nsid w:val="59C2263A"/>
    <w:multiLevelType w:val="multilevel"/>
    <w:tmpl w:val="59C2263A"/>
    <w:lvl w:ilvl="0" w:tentative="0">
      <w:start w:val="1"/>
      <w:numFmt w:val="decimal"/>
      <w:lvlText w:val="（%1）"/>
      <w:lvlJc w:val="left"/>
      <w:pPr>
        <w:tabs>
          <w:tab w:val="left" w:pos="1140"/>
        </w:tabs>
        <w:ind w:left="1140" w:hanging="7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5CCE181B"/>
    <w:multiLevelType w:val="multilevel"/>
    <w:tmpl w:val="5CCE181B"/>
    <w:lvl w:ilvl="0" w:tentative="0">
      <w:start w:val="1"/>
      <w:numFmt w:val="decimal"/>
      <w:lvlText w:val="(%1)"/>
      <w:lvlJc w:val="left"/>
      <w:pPr>
        <w:tabs>
          <w:tab w:val="left" w:pos="1701"/>
        </w:tabs>
        <w:ind w:left="1701" w:hanging="283"/>
      </w:pPr>
      <w:rPr>
        <w:rFonts w:hint="default" w:ascii="宋体" w:hAnsi="宋体" w:eastAsia="宋体" w:cstheme="minorEastAsia"/>
        <w:strike w:val="0"/>
        <w:dstrike w:val="0"/>
        <w:sz w:val="24"/>
        <w:szCs w:val="24"/>
        <w:u w:val="none"/>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8">
    <w:nsid w:val="74BF1D3B"/>
    <w:multiLevelType w:val="multilevel"/>
    <w:tmpl w:val="74BF1D3B"/>
    <w:lvl w:ilvl="0" w:tentative="0">
      <w:start w:val="1"/>
      <w:numFmt w:val="decimal"/>
      <w:lvlText w:val="（%1）"/>
      <w:lvlJc w:val="left"/>
      <w:pPr>
        <w:tabs>
          <w:tab w:val="left" w:pos="720"/>
        </w:tabs>
        <w:ind w:left="720" w:hanging="720"/>
      </w:pPr>
      <w:rPr>
        <w:rFonts w:hint="default" w:ascii="宋体" w:hAnsi="宋体" w:eastAsia="宋体"/>
        <w:color w:val="auto"/>
        <w:kern w:val="2"/>
        <w:sz w:val="24"/>
      </w:rPr>
    </w:lvl>
    <w:lvl w:ilvl="1" w:tentative="0">
      <w:start w:val="1"/>
      <w:numFmt w:val="decimal"/>
      <w:lvlText w:val="（%2）"/>
      <w:lvlJc w:val="left"/>
      <w:pPr>
        <w:tabs>
          <w:tab w:val="left" w:pos="720"/>
        </w:tabs>
        <w:ind w:left="720" w:hanging="720"/>
      </w:pPr>
      <w:rPr>
        <w:rFonts w:hint="default"/>
      </w:rPr>
    </w:lvl>
    <w:lvl w:ilvl="2" w:tentative="0">
      <w:start w:val="1"/>
      <w:numFmt w:val="lowerRoman"/>
      <w:lvlText w:val="%3."/>
      <w:lvlJc w:val="right"/>
      <w:pPr>
        <w:tabs>
          <w:tab w:val="left" w:pos="840"/>
        </w:tabs>
        <w:ind w:left="840" w:hanging="420"/>
      </w:pPr>
    </w:lvl>
    <w:lvl w:ilvl="3" w:tentative="0">
      <w:start w:val="1"/>
      <w:numFmt w:val="decimal"/>
      <w:lvlText w:val="%4."/>
      <w:lvlJc w:val="left"/>
      <w:pPr>
        <w:tabs>
          <w:tab w:val="left" w:pos="1260"/>
        </w:tabs>
        <w:ind w:left="1260" w:hanging="420"/>
      </w:pPr>
    </w:lvl>
    <w:lvl w:ilvl="4" w:tentative="0">
      <w:start w:val="1"/>
      <w:numFmt w:val="lowerLetter"/>
      <w:lvlText w:val="%5)"/>
      <w:lvlJc w:val="left"/>
      <w:pPr>
        <w:tabs>
          <w:tab w:val="left" w:pos="1680"/>
        </w:tabs>
        <w:ind w:left="1680" w:hanging="420"/>
      </w:pPr>
    </w:lvl>
    <w:lvl w:ilvl="5" w:tentative="0">
      <w:start w:val="1"/>
      <w:numFmt w:val="lowerRoman"/>
      <w:lvlText w:val="%6."/>
      <w:lvlJc w:val="right"/>
      <w:pPr>
        <w:tabs>
          <w:tab w:val="left" w:pos="2100"/>
        </w:tabs>
        <w:ind w:left="2100" w:hanging="420"/>
      </w:pPr>
    </w:lvl>
    <w:lvl w:ilvl="6" w:tentative="0">
      <w:start w:val="1"/>
      <w:numFmt w:val="decimal"/>
      <w:lvlText w:val="%7."/>
      <w:lvlJc w:val="left"/>
      <w:pPr>
        <w:tabs>
          <w:tab w:val="left" w:pos="2520"/>
        </w:tabs>
        <w:ind w:left="2520" w:hanging="420"/>
      </w:pPr>
    </w:lvl>
    <w:lvl w:ilvl="7" w:tentative="0">
      <w:start w:val="1"/>
      <w:numFmt w:val="lowerLetter"/>
      <w:lvlText w:val="%8)"/>
      <w:lvlJc w:val="left"/>
      <w:pPr>
        <w:tabs>
          <w:tab w:val="left" w:pos="2940"/>
        </w:tabs>
        <w:ind w:left="2940" w:hanging="420"/>
      </w:pPr>
    </w:lvl>
    <w:lvl w:ilvl="8" w:tentative="0">
      <w:start w:val="1"/>
      <w:numFmt w:val="lowerRoman"/>
      <w:lvlText w:val="%9."/>
      <w:lvlJc w:val="right"/>
      <w:pPr>
        <w:tabs>
          <w:tab w:val="left" w:pos="3360"/>
        </w:tabs>
        <w:ind w:left="3360" w:hanging="420"/>
      </w:pPr>
    </w:lvl>
  </w:abstractNum>
  <w:abstractNum w:abstractNumId="19">
    <w:nsid w:val="79C9660C"/>
    <w:multiLevelType w:val="multilevel"/>
    <w:tmpl w:val="79C9660C"/>
    <w:lvl w:ilvl="0" w:tentative="0">
      <w:start w:val="1"/>
      <w:numFmt w:val="decimal"/>
      <w:lvlText w:val="（%1）"/>
      <w:lvlJc w:val="left"/>
      <w:pPr>
        <w:tabs>
          <w:tab w:val="left" w:pos="720"/>
        </w:tabs>
        <w:ind w:left="720" w:hanging="720"/>
      </w:pPr>
      <w:rPr>
        <w:rFonts w:hint="default" w:ascii="宋体" w:hAnsi="宋体" w:eastAsia="宋体"/>
        <w:color w:val="auto"/>
        <w:kern w:val="2"/>
        <w:sz w:val="24"/>
      </w:rPr>
    </w:lvl>
    <w:lvl w:ilvl="1" w:tentative="0">
      <w:start w:val="1"/>
      <w:numFmt w:val="decimal"/>
      <w:lvlText w:val="（%2）"/>
      <w:lvlJc w:val="left"/>
      <w:pPr>
        <w:tabs>
          <w:tab w:val="left" w:pos="720"/>
        </w:tabs>
        <w:ind w:left="1360" w:hanging="720"/>
      </w:pPr>
      <w:rPr>
        <w:rFonts w:hint="default"/>
      </w:rPr>
    </w:lvl>
    <w:lvl w:ilvl="2" w:tentative="0">
      <w:start w:val="1"/>
      <w:numFmt w:val="lowerRoman"/>
      <w:lvlText w:val="%3."/>
      <w:lvlJc w:val="right"/>
      <w:pPr>
        <w:tabs>
          <w:tab w:val="left" w:pos="840"/>
        </w:tabs>
        <w:ind w:left="1480" w:hanging="420"/>
      </w:pPr>
    </w:lvl>
    <w:lvl w:ilvl="3" w:tentative="0">
      <w:start w:val="1"/>
      <w:numFmt w:val="decimal"/>
      <w:lvlText w:val="%4."/>
      <w:lvlJc w:val="left"/>
      <w:pPr>
        <w:tabs>
          <w:tab w:val="left" w:pos="1260"/>
        </w:tabs>
        <w:ind w:left="1900" w:hanging="420"/>
      </w:pPr>
    </w:lvl>
    <w:lvl w:ilvl="4" w:tentative="0">
      <w:start w:val="1"/>
      <w:numFmt w:val="lowerLetter"/>
      <w:lvlText w:val="%5)"/>
      <w:lvlJc w:val="left"/>
      <w:pPr>
        <w:tabs>
          <w:tab w:val="left" w:pos="1680"/>
        </w:tabs>
        <w:ind w:left="2320" w:hanging="420"/>
      </w:pPr>
    </w:lvl>
    <w:lvl w:ilvl="5" w:tentative="0">
      <w:start w:val="1"/>
      <w:numFmt w:val="lowerRoman"/>
      <w:lvlText w:val="%6."/>
      <w:lvlJc w:val="right"/>
      <w:pPr>
        <w:tabs>
          <w:tab w:val="left" w:pos="2100"/>
        </w:tabs>
        <w:ind w:left="2740" w:hanging="420"/>
      </w:pPr>
    </w:lvl>
    <w:lvl w:ilvl="6" w:tentative="0">
      <w:start w:val="1"/>
      <w:numFmt w:val="decimal"/>
      <w:lvlText w:val="%7."/>
      <w:lvlJc w:val="left"/>
      <w:pPr>
        <w:tabs>
          <w:tab w:val="left" w:pos="2520"/>
        </w:tabs>
        <w:ind w:left="3160" w:hanging="420"/>
      </w:pPr>
    </w:lvl>
    <w:lvl w:ilvl="7" w:tentative="0">
      <w:start w:val="1"/>
      <w:numFmt w:val="lowerLetter"/>
      <w:lvlText w:val="%8)"/>
      <w:lvlJc w:val="left"/>
      <w:pPr>
        <w:tabs>
          <w:tab w:val="left" w:pos="2940"/>
        </w:tabs>
        <w:ind w:left="3580" w:hanging="420"/>
      </w:pPr>
    </w:lvl>
    <w:lvl w:ilvl="8" w:tentative="0">
      <w:start w:val="1"/>
      <w:numFmt w:val="lowerRoman"/>
      <w:lvlText w:val="%9."/>
      <w:lvlJc w:val="right"/>
      <w:pPr>
        <w:tabs>
          <w:tab w:val="left" w:pos="3360"/>
        </w:tabs>
        <w:ind w:left="4000" w:hanging="420"/>
      </w:pPr>
    </w:lvl>
  </w:abstractNum>
  <w:abstractNum w:abstractNumId="20">
    <w:nsid w:val="7A138847"/>
    <w:multiLevelType w:val="singleLevel"/>
    <w:tmpl w:val="7A138847"/>
    <w:lvl w:ilvl="0" w:tentative="0">
      <w:start w:val="1"/>
      <w:numFmt w:val="lowerLetter"/>
      <w:lvlText w:val="%1."/>
      <w:lvlJc w:val="left"/>
      <w:pPr>
        <w:ind w:left="1625" w:hanging="425"/>
      </w:pPr>
      <w:rPr>
        <w:rFonts w:hint="default"/>
      </w:rPr>
    </w:lvl>
  </w:abstractNum>
  <w:num w:numId="1">
    <w:abstractNumId w:val="14"/>
  </w:num>
  <w:num w:numId="2">
    <w:abstractNumId w:val="8"/>
    <w:lvlOverride w:ilvl="0">
      <w:startOverride w:val="1"/>
    </w:lvlOverride>
  </w:num>
  <w:num w:numId="3">
    <w:abstractNumId w:val="1"/>
  </w:num>
  <w:num w:numId="4">
    <w:abstractNumId w:val="3"/>
  </w:num>
  <w:num w:numId="5">
    <w:abstractNumId w:val="6"/>
  </w:num>
  <w:num w:numId="6">
    <w:abstractNumId w:val="13"/>
  </w:num>
  <w:num w:numId="7">
    <w:abstractNumId w:val="12"/>
  </w:num>
  <w:num w:numId="8">
    <w:abstractNumId w:val="0"/>
  </w:num>
  <w:num w:numId="9">
    <w:abstractNumId w:val="20"/>
  </w:num>
  <w:num w:numId="10">
    <w:abstractNumId w:val="4"/>
  </w:num>
  <w:num w:numId="11">
    <w:abstractNumId w:val="11"/>
  </w:num>
  <w:num w:numId="12">
    <w:abstractNumId w:val="2"/>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lvl w:ilvl="0" w:tentative="1">
        <w:start w:val="1"/>
        <w:numFmt w:val="decimal"/>
        <w:lvlText w:val="（%1）"/>
        <w:lvlJc w:val="left"/>
        <w:pPr>
          <w:tabs>
            <w:tab w:val="left" w:pos="283"/>
          </w:tabs>
          <w:ind w:left="283" w:hanging="283"/>
        </w:pPr>
        <w:rPr>
          <w:rFonts w:hint="default" w:ascii="Times New Roman" w:hAnsi="Times New Roman" w:eastAsia="宋体" w:cs="Times New Roman"/>
          <w:color w:val="auto"/>
          <w:kern w:val="2"/>
          <w:sz w:val="24"/>
        </w:rPr>
      </w:lvl>
    </w:lvlOverride>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num>
  <w:num w:numId="17">
    <w:abstractNumId w:val="19"/>
  </w:num>
  <w:num w:numId="18">
    <w:abstractNumId w:val="5"/>
  </w:num>
  <w:num w:numId="19">
    <w:abstractNumId w:val="16"/>
  </w:num>
  <w:num w:numId="20">
    <w:abstractNumId w:val="9"/>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zMDliMmYzZGFhZGIyMTFhMDdhYzhkZjk4YzhlNmIifQ=="/>
  </w:docVars>
  <w:rsids>
    <w:rsidRoot w:val="00172A27"/>
    <w:rsid w:val="006C5632"/>
    <w:rsid w:val="010F0F9D"/>
    <w:rsid w:val="01AC3B06"/>
    <w:rsid w:val="030C01B9"/>
    <w:rsid w:val="03391357"/>
    <w:rsid w:val="03E47515"/>
    <w:rsid w:val="042E6715"/>
    <w:rsid w:val="04425FE9"/>
    <w:rsid w:val="04A574A7"/>
    <w:rsid w:val="05A73A48"/>
    <w:rsid w:val="068678D2"/>
    <w:rsid w:val="06FC2DC7"/>
    <w:rsid w:val="07765612"/>
    <w:rsid w:val="085442C0"/>
    <w:rsid w:val="088B0EDC"/>
    <w:rsid w:val="08C2594B"/>
    <w:rsid w:val="08F17634"/>
    <w:rsid w:val="090146C5"/>
    <w:rsid w:val="09554A11"/>
    <w:rsid w:val="096344DC"/>
    <w:rsid w:val="096E7880"/>
    <w:rsid w:val="09B53D7E"/>
    <w:rsid w:val="0AB33731"/>
    <w:rsid w:val="0B864CD0"/>
    <w:rsid w:val="0BF81693"/>
    <w:rsid w:val="0C2C7CAB"/>
    <w:rsid w:val="0C321039"/>
    <w:rsid w:val="0C81582C"/>
    <w:rsid w:val="0C8B54EF"/>
    <w:rsid w:val="0D215F8C"/>
    <w:rsid w:val="0DA23174"/>
    <w:rsid w:val="0E19381A"/>
    <w:rsid w:val="0EA865EB"/>
    <w:rsid w:val="10C074EB"/>
    <w:rsid w:val="10C53F25"/>
    <w:rsid w:val="10D927E8"/>
    <w:rsid w:val="119558F2"/>
    <w:rsid w:val="139773B6"/>
    <w:rsid w:val="14264FE0"/>
    <w:rsid w:val="14494788"/>
    <w:rsid w:val="14763522"/>
    <w:rsid w:val="165E2A90"/>
    <w:rsid w:val="17541354"/>
    <w:rsid w:val="17DB4333"/>
    <w:rsid w:val="181B5077"/>
    <w:rsid w:val="193C7053"/>
    <w:rsid w:val="1940661B"/>
    <w:rsid w:val="19971EA3"/>
    <w:rsid w:val="199D2CCB"/>
    <w:rsid w:val="19D401F7"/>
    <w:rsid w:val="19E05FC6"/>
    <w:rsid w:val="19F93196"/>
    <w:rsid w:val="1ADD47EC"/>
    <w:rsid w:val="1B3864D2"/>
    <w:rsid w:val="1B77426B"/>
    <w:rsid w:val="1C244422"/>
    <w:rsid w:val="1C562490"/>
    <w:rsid w:val="1CFC0FD3"/>
    <w:rsid w:val="1D61177E"/>
    <w:rsid w:val="1DE14FF0"/>
    <w:rsid w:val="1E4B6EFE"/>
    <w:rsid w:val="1ED405CE"/>
    <w:rsid w:val="203B1E13"/>
    <w:rsid w:val="2127732A"/>
    <w:rsid w:val="232949D3"/>
    <w:rsid w:val="2386422E"/>
    <w:rsid w:val="24086495"/>
    <w:rsid w:val="247D584F"/>
    <w:rsid w:val="252E335A"/>
    <w:rsid w:val="2533755C"/>
    <w:rsid w:val="25905735"/>
    <w:rsid w:val="264F7B12"/>
    <w:rsid w:val="26632FE7"/>
    <w:rsid w:val="26924756"/>
    <w:rsid w:val="272A2BE1"/>
    <w:rsid w:val="27707B2D"/>
    <w:rsid w:val="278315E0"/>
    <w:rsid w:val="27990962"/>
    <w:rsid w:val="279F495A"/>
    <w:rsid w:val="27EB411E"/>
    <w:rsid w:val="284303FE"/>
    <w:rsid w:val="284E7D5B"/>
    <w:rsid w:val="28612632"/>
    <w:rsid w:val="28AA3FD9"/>
    <w:rsid w:val="28F21191"/>
    <w:rsid w:val="29B010A3"/>
    <w:rsid w:val="2A1F53CF"/>
    <w:rsid w:val="2A272055"/>
    <w:rsid w:val="2BB2212B"/>
    <w:rsid w:val="2BE81723"/>
    <w:rsid w:val="2C303B44"/>
    <w:rsid w:val="2C8D11FF"/>
    <w:rsid w:val="2CF850D7"/>
    <w:rsid w:val="2D196F6C"/>
    <w:rsid w:val="2D5269EE"/>
    <w:rsid w:val="2D79041E"/>
    <w:rsid w:val="2D8D75D0"/>
    <w:rsid w:val="2D926F74"/>
    <w:rsid w:val="2DA442F2"/>
    <w:rsid w:val="2EB47841"/>
    <w:rsid w:val="2F45405E"/>
    <w:rsid w:val="308B0B94"/>
    <w:rsid w:val="31296A0C"/>
    <w:rsid w:val="31541CE8"/>
    <w:rsid w:val="32D2238B"/>
    <w:rsid w:val="33E7265A"/>
    <w:rsid w:val="342173D1"/>
    <w:rsid w:val="34A576A8"/>
    <w:rsid w:val="351D0BA4"/>
    <w:rsid w:val="359D0A43"/>
    <w:rsid w:val="35B87737"/>
    <w:rsid w:val="35DD7EB2"/>
    <w:rsid w:val="35FC3237"/>
    <w:rsid w:val="370757A2"/>
    <w:rsid w:val="380867EB"/>
    <w:rsid w:val="3833057A"/>
    <w:rsid w:val="39C003F2"/>
    <w:rsid w:val="39C8218C"/>
    <w:rsid w:val="3A056A4A"/>
    <w:rsid w:val="3AFD443D"/>
    <w:rsid w:val="3B0457E2"/>
    <w:rsid w:val="3B533CA4"/>
    <w:rsid w:val="3B5D1267"/>
    <w:rsid w:val="3B912DD7"/>
    <w:rsid w:val="3BE969FA"/>
    <w:rsid w:val="3CC25530"/>
    <w:rsid w:val="3CE31410"/>
    <w:rsid w:val="3D340C22"/>
    <w:rsid w:val="3DAF5796"/>
    <w:rsid w:val="3E0E40B6"/>
    <w:rsid w:val="3E7762B4"/>
    <w:rsid w:val="3EB2553E"/>
    <w:rsid w:val="3F966C0E"/>
    <w:rsid w:val="3FB07C20"/>
    <w:rsid w:val="3FE86E5D"/>
    <w:rsid w:val="40021623"/>
    <w:rsid w:val="400E7DFD"/>
    <w:rsid w:val="40866A50"/>
    <w:rsid w:val="41070410"/>
    <w:rsid w:val="41EF1EBE"/>
    <w:rsid w:val="429147CC"/>
    <w:rsid w:val="4336412B"/>
    <w:rsid w:val="43B770D6"/>
    <w:rsid w:val="44FE253B"/>
    <w:rsid w:val="453822DC"/>
    <w:rsid w:val="46EB698F"/>
    <w:rsid w:val="46F32B98"/>
    <w:rsid w:val="476521A1"/>
    <w:rsid w:val="479E6CA8"/>
    <w:rsid w:val="48C04CFB"/>
    <w:rsid w:val="49974874"/>
    <w:rsid w:val="4B36688F"/>
    <w:rsid w:val="4DAC519C"/>
    <w:rsid w:val="4DC86B2C"/>
    <w:rsid w:val="4DE145AE"/>
    <w:rsid w:val="4E2A50F1"/>
    <w:rsid w:val="4E533302"/>
    <w:rsid w:val="4F100927"/>
    <w:rsid w:val="4F817489"/>
    <w:rsid w:val="4F9308C5"/>
    <w:rsid w:val="514B6935"/>
    <w:rsid w:val="521D6C5B"/>
    <w:rsid w:val="52841A97"/>
    <w:rsid w:val="52AF02A0"/>
    <w:rsid w:val="52BD5170"/>
    <w:rsid w:val="52EE187E"/>
    <w:rsid w:val="537C305B"/>
    <w:rsid w:val="53AC47FA"/>
    <w:rsid w:val="54F46459"/>
    <w:rsid w:val="54FF7E72"/>
    <w:rsid w:val="556C32D1"/>
    <w:rsid w:val="557355CF"/>
    <w:rsid w:val="55F10BEA"/>
    <w:rsid w:val="563723CE"/>
    <w:rsid w:val="568B3C91"/>
    <w:rsid w:val="56975155"/>
    <w:rsid w:val="56B53529"/>
    <w:rsid w:val="57476D14"/>
    <w:rsid w:val="578515EA"/>
    <w:rsid w:val="57B43C7D"/>
    <w:rsid w:val="58393B61"/>
    <w:rsid w:val="5B305CCF"/>
    <w:rsid w:val="5BF00A02"/>
    <w:rsid w:val="5C8A2498"/>
    <w:rsid w:val="5D1817B1"/>
    <w:rsid w:val="5D485594"/>
    <w:rsid w:val="5E0E31C8"/>
    <w:rsid w:val="5E430CC2"/>
    <w:rsid w:val="5F5319A8"/>
    <w:rsid w:val="5F712FFE"/>
    <w:rsid w:val="5FBD1B99"/>
    <w:rsid w:val="614C3307"/>
    <w:rsid w:val="61955E0D"/>
    <w:rsid w:val="63B1354D"/>
    <w:rsid w:val="63CA50AA"/>
    <w:rsid w:val="646625F9"/>
    <w:rsid w:val="64EF09EB"/>
    <w:rsid w:val="650B1A71"/>
    <w:rsid w:val="655515AF"/>
    <w:rsid w:val="65595A27"/>
    <w:rsid w:val="656565D8"/>
    <w:rsid w:val="65A370BE"/>
    <w:rsid w:val="66644AA5"/>
    <w:rsid w:val="66A16817"/>
    <w:rsid w:val="67D6669B"/>
    <w:rsid w:val="680227E3"/>
    <w:rsid w:val="6823092B"/>
    <w:rsid w:val="683C31A1"/>
    <w:rsid w:val="68441DDA"/>
    <w:rsid w:val="688E0789"/>
    <w:rsid w:val="68CF1F73"/>
    <w:rsid w:val="68F123F5"/>
    <w:rsid w:val="69163451"/>
    <w:rsid w:val="69423C5E"/>
    <w:rsid w:val="696E54DC"/>
    <w:rsid w:val="697414BE"/>
    <w:rsid w:val="69AF24F6"/>
    <w:rsid w:val="69E824A6"/>
    <w:rsid w:val="6A1A023F"/>
    <w:rsid w:val="6B6647A4"/>
    <w:rsid w:val="6CD172A4"/>
    <w:rsid w:val="6D825D40"/>
    <w:rsid w:val="6DB14A8F"/>
    <w:rsid w:val="6DCD0FA0"/>
    <w:rsid w:val="6E7D5860"/>
    <w:rsid w:val="6F726B6A"/>
    <w:rsid w:val="701E2827"/>
    <w:rsid w:val="707235B2"/>
    <w:rsid w:val="72914E8F"/>
    <w:rsid w:val="73FE4CA3"/>
    <w:rsid w:val="745727B9"/>
    <w:rsid w:val="74B14009"/>
    <w:rsid w:val="753D063D"/>
    <w:rsid w:val="75F94007"/>
    <w:rsid w:val="7689644C"/>
    <w:rsid w:val="78203EB1"/>
    <w:rsid w:val="78984D65"/>
    <w:rsid w:val="7990561A"/>
    <w:rsid w:val="79DF0BD6"/>
    <w:rsid w:val="7A1940E8"/>
    <w:rsid w:val="7A1C38BF"/>
    <w:rsid w:val="7ACF47A6"/>
    <w:rsid w:val="7AD1051F"/>
    <w:rsid w:val="7AE279A0"/>
    <w:rsid w:val="7B0408F4"/>
    <w:rsid w:val="7B075EAB"/>
    <w:rsid w:val="7B1D7C08"/>
    <w:rsid w:val="7BAA06B4"/>
    <w:rsid w:val="7BB82442"/>
    <w:rsid w:val="7C3F4484"/>
    <w:rsid w:val="7C6C77D2"/>
    <w:rsid w:val="7C927C50"/>
    <w:rsid w:val="7D0B6E91"/>
    <w:rsid w:val="7D2565C3"/>
    <w:rsid w:val="7D731D61"/>
    <w:rsid w:val="7DDF284E"/>
    <w:rsid w:val="7DEE0941"/>
    <w:rsid w:val="7E0C496D"/>
    <w:rsid w:val="7E4B6207"/>
    <w:rsid w:val="7E753E68"/>
    <w:rsid w:val="7EA757F0"/>
    <w:rsid w:val="7EF63C59"/>
    <w:rsid w:val="7F593BA8"/>
    <w:rsid w:val="7FC23DE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nhideWhenUsed="0" w:uiPriority="0" w:semiHidden="0" w:name="heading 3"/>
    <w:lsdException w:qFormat="1" w:uiPriority="0" w:name="heading 4"/>
    <w:lsdException w:qFormat="1"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eastAsia="宋体" w:asciiTheme="minorHAnsi" w:hAnsiTheme="minorHAnsi" w:cstheme="minorBidi"/>
      <w:kern w:val="2"/>
      <w:sz w:val="24"/>
      <w:szCs w:val="24"/>
      <w:lang w:val="en-US" w:eastAsia="zh-CN" w:bidi="ar-SA"/>
    </w:rPr>
  </w:style>
  <w:style w:type="paragraph" w:styleId="3">
    <w:name w:val="heading 1"/>
    <w:basedOn w:val="1"/>
    <w:next w:val="1"/>
    <w:qFormat/>
    <w:uiPriority w:val="0"/>
    <w:pPr>
      <w:keepNext/>
      <w:keepLines/>
      <w:pageBreakBefore/>
      <w:pBdr>
        <w:top w:val="none" w:color="000000" w:sz="0" w:space="3"/>
        <w:left w:val="none" w:color="000000" w:sz="0" w:space="3"/>
        <w:bottom w:val="none" w:color="000000" w:sz="0" w:space="3"/>
        <w:right w:val="none" w:color="000000" w:sz="0" w:space="3"/>
        <w:between w:val="none" w:color="000000" w:sz="0" w:space="0"/>
      </w:pBdr>
      <w:ind w:firstLine="0" w:firstLineChars="0"/>
      <w:jc w:val="center"/>
      <w:outlineLvl w:val="0"/>
    </w:pPr>
    <w:rPr>
      <w:rFonts w:ascii="宋体" w:hAnsi="宋体" w:cs="宋体"/>
      <w:b/>
      <w:bCs/>
      <w:kern w:val="1"/>
      <w:sz w:val="30"/>
      <w:szCs w:val="44"/>
    </w:rPr>
  </w:style>
  <w:style w:type="paragraph" w:styleId="4">
    <w:name w:val="heading 2"/>
    <w:basedOn w:val="1"/>
    <w:next w:val="1"/>
    <w:unhideWhenUsed/>
    <w:qFormat/>
    <w:uiPriority w:val="0"/>
    <w:pPr>
      <w:keepNext/>
      <w:keepLines/>
      <w:ind w:firstLine="0" w:firstLineChars="0"/>
      <w:outlineLvl w:val="1"/>
    </w:pPr>
    <w:rPr>
      <w:rFonts w:asciiTheme="majorHAnsi" w:hAnsiTheme="majorHAnsi" w:cstheme="majorBidi"/>
      <w:b/>
      <w:bCs/>
      <w:szCs w:val="32"/>
    </w:rPr>
  </w:style>
  <w:style w:type="paragraph" w:styleId="5">
    <w:name w:val="heading 3"/>
    <w:basedOn w:val="1"/>
    <w:next w:val="1"/>
    <w:qFormat/>
    <w:uiPriority w:val="0"/>
    <w:pPr>
      <w:keepNext/>
      <w:keepLines/>
      <w:spacing w:before="260" w:beforeLines="0" w:beforeAutospacing="0" w:after="260" w:afterLines="0" w:afterAutospacing="0" w:line="413" w:lineRule="auto"/>
      <w:outlineLvl w:val="2"/>
    </w:pPr>
    <w:rPr>
      <w:b/>
      <w:sz w:val="32"/>
    </w:rPr>
  </w:style>
  <w:style w:type="character" w:default="1" w:styleId="19">
    <w:name w:val="Default Paragraph Font"/>
    <w:semiHidden/>
    <w:qFormat/>
    <w:uiPriority w:val="0"/>
  </w:style>
  <w:style w:type="table" w:default="1" w:styleId="18">
    <w:name w:val="Normal Table"/>
    <w:semiHidden/>
    <w:qFormat/>
    <w:uiPriority w:val="0"/>
    <w:tblPr>
      <w:tblCellMar>
        <w:top w:w="0" w:type="dxa"/>
        <w:left w:w="108" w:type="dxa"/>
        <w:bottom w:w="0" w:type="dxa"/>
        <w:right w:w="108" w:type="dxa"/>
      </w:tblCellMar>
    </w:tblPr>
  </w:style>
  <w:style w:type="paragraph" w:customStyle="1" w:styleId="2">
    <w:name w:val="无间隔1"/>
    <w:qFormat/>
    <w:uiPriority w:val="0"/>
    <w:rPr>
      <w:rFonts w:ascii="Times New Roman" w:hAnsi="Times New Roman" w:eastAsia="宋体" w:cs="Times New Roman"/>
      <w:sz w:val="22"/>
      <w:szCs w:val="22"/>
      <w:lang w:val="en-US" w:eastAsia="zh-CN" w:bidi="ar-SA"/>
    </w:rPr>
  </w:style>
  <w:style w:type="paragraph" w:styleId="6">
    <w:name w:val="Normal Indent"/>
    <w:basedOn w:val="1"/>
    <w:next w:val="1"/>
    <w:qFormat/>
    <w:uiPriority w:val="0"/>
    <w:pPr>
      <w:ind w:firstLine="420"/>
    </w:pPr>
    <w:rPr>
      <w:szCs w:val="20"/>
    </w:rPr>
  </w:style>
  <w:style w:type="paragraph" w:styleId="7">
    <w:name w:val="annotation text"/>
    <w:basedOn w:val="1"/>
    <w:qFormat/>
    <w:uiPriority w:val="0"/>
  </w:style>
  <w:style w:type="paragraph" w:styleId="8">
    <w:name w:val="Body Text"/>
    <w:basedOn w:val="1"/>
    <w:next w:val="1"/>
    <w:qFormat/>
    <w:uiPriority w:val="0"/>
    <w:pPr>
      <w:numPr>
        <w:ilvl w:val="0"/>
        <w:numId w:val="1"/>
      </w:numPr>
      <w:tabs>
        <w:tab w:val="clear" w:pos="839"/>
      </w:tabs>
      <w:spacing w:after="120"/>
      <w:ind w:left="0" w:firstLine="0"/>
    </w:pPr>
  </w:style>
  <w:style w:type="paragraph" w:styleId="9">
    <w:name w:val="Body Text Indent"/>
    <w:basedOn w:val="1"/>
    <w:next w:val="10"/>
    <w:qFormat/>
    <w:uiPriority w:val="0"/>
    <w:pPr>
      <w:spacing w:line="360" w:lineRule="auto"/>
      <w:ind w:firstLine="420"/>
    </w:pPr>
    <w:rPr>
      <w:rFonts w:ascii="宋体"/>
      <w:kern w:val="0"/>
      <w:sz w:val="24"/>
    </w:rPr>
  </w:style>
  <w:style w:type="paragraph" w:styleId="10">
    <w:name w:val="Body Text First Indent 2"/>
    <w:basedOn w:val="9"/>
    <w:qFormat/>
    <w:uiPriority w:val="0"/>
    <w:pPr>
      <w:spacing w:after="120" w:line="240" w:lineRule="auto"/>
      <w:ind w:left="420" w:leftChars="200" w:firstLineChars="200"/>
    </w:pPr>
    <w:rPr>
      <w:rFonts w:ascii="Calibri" w:hAnsi="Calibri"/>
      <w:kern w:val="2"/>
      <w:sz w:val="21"/>
      <w:szCs w:val="24"/>
    </w:rPr>
  </w:style>
  <w:style w:type="paragraph" w:styleId="11">
    <w:name w:val="Plain Text"/>
    <w:basedOn w:val="1"/>
    <w:qFormat/>
    <w:uiPriority w:val="0"/>
    <w:rPr>
      <w:rFonts w:ascii="宋体" w:hAnsi="Courier New"/>
      <w:kern w:val="0"/>
      <w:sz w:val="20"/>
    </w:rPr>
  </w:style>
  <w:style w:type="paragraph" w:styleId="12">
    <w:name w:val="footer"/>
    <w:basedOn w:val="1"/>
    <w:qFormat/>
    <w:uiPriority w:val="0"/>
    <w:pPr>
      <w:tabs>
        <w:tab w:val="center" w:pos="4153"/>
        <w:tab w:val="right" w:pos="8306"/>
      </w:tabs>
      <w:snapToGrid w:val="0"/>
      <w:jc w:val="left"/>
    </w:pPr>
    <w:rPr>
      <w:sz w:val="18"/>
    </w:rPr>
  </w:style>
  <w:style w:type="paragraph" w:styleId="13">
    <w:name w:val="envelope return"/>
    <w:basedOn w:val="1"/>
    <w:qFormat/>
    <w:uiPriority w:val="0"/>
    <w:pPr>
      <w:snapToGrid w:val="0"/>
    </w:pPr>
    <w:rPr>
      <w:rFonts w:ascii="Arial" w:hAnsi="Arial" w:eastAsia="宋体" w:cs="Times New Roman"/>
      <w:szCs w:val="24"/>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5">
    <w:name w:val="toc 1"/>
    <w:basedOn w:val="1"/>
    <w:next w:val="1"/>
    <w:qFormat/>
    <w:uiPriority w:val="0"/>
    <w:pPr>
      <w:pBdr>
        <w:top w:val="none" w:color="000000" w:sz="0" w:space="3"/>
        <w:left w:val="none" w:color="000000" w:sz="0" w:space="3"/>
        <w:bottom w:val="none" w:color="000000" w:sz="0" w:space="3"/>
        <w:right w:val="none" w:color="000000" w:sz="0" w:space="3"/>
        <w:between w:val="none" w:color="000000" w:sz="0" w:space="0"/>
      </w:pBdr>
      <w:tabs>
        <w:tab w:val="right" w:leader="dot" w:pos="8302"/>
      </w:tabs>
    </w:pPr>
    <w:rPr>
      <w:rFonts w:ascii="宋体" w:hAnsi="宋体" w:cs="宋体"/>
    </w:rPr>
  </w:style>
  <w:style w:type="paragraph" w:styleId="16">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7">
    <w:name w:val="Body Text First Indent"/>
    <w:basedOn w:val="8"/>
    <w:qFormat/>
    <w:uiPriority w:val="0"/>
    <w:pPr>
      <w:widowControl/>
      <w:tabs>
        <w:tab w:val="left" w:pos="839"/>
      </w:tabs>
      <w:spacing w:before="120" w:after="120"/>
      <w:ind w:firstLine="420" w:firstLineChars="100"/>
    </w:pPr>
    <w:rPr>
      <w:rFonts w:ascii="Arial" w:hAnsi="Arial" w:eastAsia="宋体" w:cs="Times New Roman"/>
      <w:sz w:val="28"/>
      <w:szCs w:val="28"/>
      <w:lang w:val="en-GB" w:eastAsia="fr-FR"/>
    </w:rPr>
  </w:style>
  <w:style w:type="paragraph" w:customStyle="1" w:styleId="20">
    <w:name w:val="Table Paragraph"/>
    <w:basedOn w:val="1"/>
    <w:qFormat/>
    <w:uiPriority w:val="1"/>
  </w:style>
  <w:style w:type="character" w:customStyle="1" w:styleId="21">
    <w:name w:val="Hyperlink.0"/>
    <w:basedOn w:val="22"/>
    <w:qFormat/>
    <w:uiPriority w:val="0"/>
    <w:rPr>
      <w:rFonts w:ascii="宋体" w:hAnsi="宋体" w:eastAsia="宋体" w:cs="宋体"/>
      <w:lang w:eastAsia="zh-TW"/>
    </w:rPr>
  </w:style>
  <w:style w:type="character" w:customStyle="1" w:styleId="22">
    <w:name w:val="无"/>
    <w:qFormat/>
    <w:uiPriority w:val="0"/>
  </w:style>
  <w:style w:type="paragraph" w:customStyle="1" w:styleId="23">
    <w:name w:val="正文 A"/>
    <w:next w:val="3"/>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Arial Unicode MS"/>
      <w:kern w:val="1"/>
      <w:sz w:val="24"/>
      <w:szCs w:val="24"/>
      <w:lang w:val="en-US" w:eastAsia="zh-CN" w:bidi="ar-SA"/>
    </w:rPr>
  </w:style>
  <w:style w:type="paragraph" w:styleId="24">
    <w:name w:val="List Paragraph"/>
    <w:basedOn w:val="1"/>
    <w:qFormat/>
    <w:uiPriority w:val="34"/>
    <w:pPr>
      <w:ind w:firstLine="420" w:firstLineChars="200"/>
    </w:pPr>
    <w:rPr>
      <w:rFonts w:ascii="Calibri" w:hAnsi="Calibri"/>
      <w:szCs w:val="22"/>
    </w:rPr>
  </w:style>
  <w:style w:type="paragraph" w:customStyle="1" w:styleId="25">
    <w:name w:val="样式 标题 3标题 3 Char Char Char + 宋体 四号 加粗 非倾斜 两端对齐 段前: 7.8 磅 ..."/>
    <w:basedOn w:val="5"/>
    <w:qFormat/>
    <w:uiPriority w:val="0"/>
    <w:pPr>
      <w:spacing w:line="360" w:lineRule="auto"/>
    </w:pPr>
    <w:rPr>
      <w:rFonts w:ascii="宋体" w:hAnsi="宋体" w:cs="宋体"/>
    </w:rPr>
  </w:style>
  <w:style w:type="paragraph" w:customStyle="1" w:styleId="26">
    <w:name w:val="样式 正文文字 + 小四 段后: 0 磅 行距: 1.5 倍行距"/>
    <w:basedOn w:val="8"/>
    <w:qFormat/>
    <w:uiPriority w:val="0"/>
    <w:pPr>
      <w:tabs>
        <w:tab w:val="left" w:pos="839"/>
      </w:tabs>
      <w:spacing w:after="0" w:line="360" w:lineRule="auto"/>
      <w:ind w:firstLine="480" w:firstLineChars="200"/>
    </w:pPr>
    <w:rPr>
      <w:rFonts w:cs="宋体"/>
      <w:sz w:val="24"/>
      <w:szCs w:val="22"/>
      <w:lang w:eastAsia="en-US"/>
    </w:rPr>
  </w:style>
  <w:style w:type="character" w:customStyle="1" w:styleId="27">
    <w:name w:val="font31"/>
    <w:qFormat/>
    <w:uiPriority w:val="99"/>
    <w:rPr>
      <w:rFonts w:ascii="宋体" w:hAnsi="宋体" w:eastAsia="宋体" w:cs="宋体"/>
      <w:b/>
      <w:color w:val="000000"/>
      <w:sz w:val="24"/>
      <w:szCs w:val="24"/>
      <w:u w:val="none"/>
    </w:rPr>
  </w:style>
  <w:style w:type="character" w:customStyle="1" w:styleId="28">
    <w:name w:val="p12"/>
    <w:basedOn w:val="19"/>
    <w:qFormat/>
    <w:uiPriority w:val="0"/>
  </w:style>
  <w:style w:type="paragraph" w:customStyle="1" w:styleId="29">
    <w:name w:val="Default"/>
    <w:qFormat/>
    <w:uiPriority w:val="0"/>
    <w:pPr>
      <w:widowControl w:val="0"/>
      <w:autoSpaceDE w:val="0"/>
      <w:autoSpaceDN w:val="0"/>
      <w:adjustRightInd w:val="0"/>
    </w:pPr>
    <w:rPr>
      <w:rFonts w:ascii="等线" w:hAnsi="Calibri" w:eastAsia="等线" w:cs="等线"/>
      <w:color w:val="000000"/>
      <w:kern w:val="0"/>
      <w:sz w:val="24"/>
      <w:szCs w:val="24"/>
      <w:lang w:val="en-US" w:eastAsia="zh-CN" w:bidi="ar-SA"/>
    </w:rPr>
  </w:style>
  <w:style w:type="character" w:customStyle="1" w:styleId="30">
    <w:name w:val="样式 小四"/>
    <w:qFormat/>
    <w:uiPriority w:val="0"/>
    <w:rPr>
      <w:rFonts w:eastAsia="宋体"/>
      <w:spacing w:val="0"/>
      <w:sz w:val="24"/>
    </w:rPr>
  </w:style>
  <w:style w:type="character" w:customStyle="1" w:styleId="31">
    <w:name w:val="NormalCharacter"/>
    <w:qFormat/>
    <w:uiPriority w:val="0"/>
    <w:rPr>
      <w:rFonts w:ascii="Times New Roman" w:hAnsi="Times New Roman" w:eastAsia="宋体" w:cs="Times New Roman"/>
    </w:rPr>
  </w:style>
  <w:style w:type="paragraph" w:customStyle="1" w:styleId="32">
    <w:name w:val="p0"/>
    <w:qFormat/>
    <w:uiPriority w:val="0"/>
    <w:rPr>
      <w:rFonts w:ascii="Times New Roman" w:hAnsi="Times New Roman" w:eastAsia="宋体" w:cs="Times New Roman"/>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34</Pages>
  <Words>20760</Words>
  <Characters>22972</Characters>
  <Lines>0</Lines>
  <Paragraphs>0</Paragraphs>
  <TotalTime>13</TotalTime>
  <ScaleCrop>false</ScaleCrop>
  <LinksUpToDate>false</LinksUpToDate>
  <CharactersWithSpaces>23213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2021-04-12T00:49:00Z</dcterms:created>
  <dc:creator>李其团</dc:creator>
  <cp:lastModifiedBy>FC03</cp:lastModifiedBy>
  <cp:lastPrinted>2021-04-12T01:59:00Z</cp:lastPrinted>
  <dcterms:modified xsi:type="dcterms:W3CDTF">2022-11-28T01:47:44Z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586C632CD7524EEC8D5062B202606016</vt:lpwstr>
  </property>
</Properties>
</file>